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06"/>
        <w:gridCol w:w="5049"/>
      </w:tblGrid>
      <w:tr w:rsidR="00001F76" w:rsidRPr="00001F76" w14:paraId="5498BE18" w14:textId="77777777" w:rsidTr="00D95D15">
        <w:tc>
          <w:tcPr>
            <w:tcW w:w="9355" w:type="dxa"/>
            <w:gridSpan w:val="2"/>
            <w:tcBorders>
              <w:bottom w:val="single" w:sz="18" w:space="0" w:color="auto"/>
            </w:tcBorders>
          </w:tcPr>
          <w:p w14:paraId="2F49E37F" w14:textId="77777777" w:rsidR="006A138D" w:rsidRPr="00001F76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001F76">
              <w:rPr>
                <w:rFonts w:cs="Calibri"/>
                <w:b/>
                <w:bCs/>
                <w:noProof/>
              </w:rPr>
              <w:drawing>
                <wp:inline distT="0" distB="0" distL="0" distR="0" wp14:anchorId="7B552280" wp14:editId="0C1990F3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AD8FD" w14:textId="77777777" w:rsidR="00D95D15" w:rsidRPr="00001F76" w:rsidRDefault="00D95D15" w:rsidP="00D95D15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01F76"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40A94C17" w14:textId="77777777" w:rsidR="006A138D" w:rsidRPr="00001F76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01F76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14:paraId="39D8D6BD" w14:textId="77777777" w:rsidR="006A138D" w:rsidRPr="00001F76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01F76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4EB2D5F8" w14:textId="77777777" w:rsidR="006A138D" w:rsidRPr="00001F76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01F76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3DC7659C" w14:textId="77777777" w:rsidR="006A138D" w:rsidRPr="00001F76" w:rsidRDefault="006A138D" w:rsidP="004A1C13">
            <w:pPr>
              <w:jc w:val="center"/>
            </w:pPr>
            <w:r w:rsidRPr="00001F76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001F76">
              <w:rPr>
                <w:lang w:val="x-none"/>
              </w:rPr>
              <w:t>Усольский</w:t>
            </w:r>
            <w:proofErr w:type="spellEnd"/>
            <w:r w:rsidRPr="00001F76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001F76">
              <w:rPr>
                <w:lang w:val="x-none"/>
              </w:rPr>
              <w:t>рп</w:t>
            </w:r>
            <w:proofErr w:type="spellEnd"/>
            <w:r w:rsidRPr="00001F76">
              <w:rPr>
                <w:lang w:val="x-none"/>
              </w:rPr>
              <w:t>. Белореченский, здание 100</w:t>
            </w:r>
          </w:p>
          <w:p w14:paraId="2591D556" w14:textId="77777777" w:rsidR="006A138D" w:rsidRPr="00001F76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001F76">
              <w:t>тел./факс (839543) 3-60-86 Е</w:t>
            </w:r>
            <w:r w:rsidRPr="00001F76">
              <w:rPr>
                <w:u w:val="single"/>
              </w:rPr>
              <w:t>-</w:t>
            </w:r>
            <w:r w:rsidRPr="00001F76">
              <w:rPr>
                <w:u w:val="single"/>
                <w:lang w:val="en-US"/>
              </w:rPr>
              <w:t>mail</w:t>
            </w:r>
            <w:r w:rsidRPr="00001F76">
              <w:rPr>
                <w:u w:val="single"/>
              </w:rPr>
              <w:t xml:space="preserve">: </w:t>
            </w:r>
            <w:proofErr w:type="spellStart"/>
            <w:r w:rsidRPr="00001F76">
              <w:rPr>
                <w:u w:val="single"/>
                <w:lang w:val="en-US"/>
              </w:rPr>
              <w:t>kspus</w:t>
            </w:r>
            <w:proofErr w:type="spellEnd"/>
            <w:r w:rsidRPr="00001F76">
              <w:rPr>
                <w:u w:val="single"/>
              </w:rPr>
              <w:t>21</w:t>
            </w:r>
            <w:r w:rsidRPr="00001F76">
              <w:rPr>
                <w:rFonts w:cs="Calibri"/>
                <w:u w:val="single"/>
              </w:rPr>
              <w:t>@</w:t>
            </w:r>
            <w:r w:rsidRPr="00001F76">
              <w:rPr>
                <w:rFonts w:cs="Calibri"/>
                <w:u w:val="single"/>
                <w:lang w:val="en-US"/>
              </w:rPr>
              <w:t>mail</w:t>
            </w:r>
            <w:r w:rsidRPr="00001F76">
              <w:rPr>
                <w:rFonts w:cs="Calibri"/>
                <w:u w:val="single"/>
              </w:rPr>
              <w:t>.</w:t>
            </w:r>
            <w:proofErr w:type="spellStart"/>
            <w:r w:rsidRPr="00001F76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66B1F88A" w14:textId="709B0C27" w:rsidR="006A138D" w:rsidRPr="00001F76" w:rsidRDefault="006A138D" w:rsidP="004A1C13">
            <w:pPr>
              <w:jc w:val="center"/>
              <w:rPr>
                <w:rFonts w:cs="Calibri"/>
              </w:rPr>
            </w:pPr>
            <w:r w:rsidRPr="00001F76">
              <w:rPr>
                <w:szCs w:val="20"/>
              </w:rPr>
              <w:t xml:space="preserve">ОГРН 1213800025361 </w:t>
            </w:r>
            <w:r w:rsidR="00D95D15" w:rsidRPr="00001F76">
              <w:t>ОГРН</w:t>
            </w:r>
            <w:r w:rsidR="00D95D15" w:rsidRPr="00001F76">
              <w:rPr>
                <w:spacing w:val="-2"/>
              </w:rPr>
              <w:t xml:space="preserve"> </w:t>
            </w:r>
            <w:r w:rsidR="00D95D15" w:rsidRPr="00001F76">
              <w:t xml:space="preserve">1213800025361 </w:t>
            </w:r>
            <w:r w:rsidRPr="00001F76">
              <w:rPr>
                <w:szCs w:val="20"/>
              </w:rPr>
              <w:t>ИНН 3801154463 КПП 380101001</w:t>
            </w:r>
          </w:p>
        </w:tc>
      </w:tr>
      <w:tr w:rsidR="00001F76" w:rsidRPr="00001F76" w14:paraId="07518127" w14:textId="77777777" w:rsidTr="00D95D15">
        <w:tc>
          <w:tcPr>
            <w:tcW w:w="4306" w:type="dxa"/>
            <w:tcBorders>
              <w:top w:val="single" w:sz="18" w:space="0" w:color="auto"/>
            </w:tcBorders>
          </w:tcPr>
          <w:p w14:paraId="606E5F25" w14:textId="77777777" w:rsidR="00D95D15" w:rsidRPr="00001F76" w:rsidRDefault="00D95D15" w:rsidP="00D95D15">
            <w:pPr>
              <w:ind w:firstLine="709"/>
              <w:jc w:val="center"/>
            </w:pPr>
          </w:p>
          <w:p w14:paraId="6E33D4FA" w14:textId="77777777" w:rsidR="00D95D15" w:rsidRPr="00001F76" w:rsidRDefault="00D95D15" w:rsidP="006E04E7">
            <w:pPr>
              <w:ind w:firstLine="709"/>
              <w:rPr>
                <w:rFonts w:cs="Calibri"/>
              </w:rPr>
            </w:pPr>
          </w:p>
        </w:tc>
        <w:tc>
          <w:tcPr>
            <w:tcW w:w="5049" w:type="dxa"/>
            <w:tcBorders>
              <w:top w:val="single" w:sz="18" w:space="0" w:color="auto"/>
            </w:tcBorders>
          </w:tcPr>
          <w:p w14:paraId="09F8F5F6" w14:textId="77777777" w:rsidR="00D95D15" w:rsidRPr="00001F76" w:rsidRDefault="00D95D15" w:rsidP="00D95D15">
            <w:pPr>
              <w:ind w:firstLine="709"/>
              <w:jc w:val="right"/>
              <w:rPr>
                <w:b/>
              </w:rPr>
            </w:pPr>
          </w:p>
          <w:p w14:paraId="656C504D" w14:textId="37C5C3FE" w:rsidR="00D95D15" w:rsidRPr="00001F76" w:rsidRDefault="00D95D15" w:rsidP="00D95D15">
            <w:pPr>
              <w:ind w:firstLine="709"/>
              <w:jc w:val="right"/>
              <w:rPr>
                <w:rFonts w:cs="Calibri"/>
                <w:b/>
              </w:rPr>
            </w:pPr>
          </w:p>
        </w:tc>
      </w:tr>
    </w:tbl>
    <w:p w14:paraId="5C6EABB9" w14:textId="22049418" w:rsidR="003F12BF" w:rsidRPr="00820975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1F76">
        <w:rPr>
          <w:b/>
          <w:bCs/>
          <w:color w:val="auto"/>
          <w:sz w:val="28"/>
          <w:szCs w:val="28"/>
        </w:rPr>
        <w:t>Зак</w:t>
      </w:r>
      <w:r w:rsidRPr="00820975">
        <w:rPr>
          <w:b/>
          <w:bCs/>
          <w:color w:val="auto"/>
          <w:sz w:val="28"/>
          <w:szCs w:val="28"/>
        </w:rPr>
        <w:t>лючение</w:t>
      </w:r>
      <w:r w:rsidR="00117C27" w:rsidRPr="00820975">
        <w:rPr>
          <w:b/>
          <w:bCs/>
          <w:color w:val="auto"/>
          <w:sz w:val="28"/>
          <w:szCs w:val="28"/>
        </w:rPr>
        <w:t xml:space="preserve"> №</w:t>
      </w:r>
      <w:r w:rsidR="00001F76">
        <w:rPr>
          <w:b/>
          <w:bCs/>
          <w:color w:val="auto"/>
          <w:sz w:val="28"/>
          <w:szCs w:val="28"/>
        </w:rPr>
        <w:t>59</w:t>
      </w:r>
    </w:p>
    <w:p w14:paraId="1CBEC2C2" w14:textId="584AFC54" w:rsidR="003F12BF" w:rsidRDefault="003F12BF" w:rsidP="00117C27">
      <w:pPr>
        <w:jc w:val="center"/>
        <w:rPr>
          <w:b/>
          <w:sz w:val="28"/>
          <w:szCs w:val="28"/>
        </w:rPr>
      </w:pPr>
      <w:r w:rsidRPr="00820975">
        <w:rPr>
          <w:b/>
          <w:sz w:val="28"/>
          <w:szCs w:val="28"/>
        </w:rPr>
        <w:t>по результатам проверки достоверности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годовой бюджетной отчетности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Комитета по образованию Усольского муниципального района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Иркутской области</w:t>
      </w:r>
    </w:p>
    <w:p w14:paraId="4FBF0007" w14:textId="77777777" w:rsidR="006E04E7" w:rsidRPr="00820975" w:rsidRDefault="006E04E7" w:rsidP="00117C27">
      <w:pPr>
        <w:jc w:val="center"/>
        <w:rPr>
          <w:sz w:val="28"/>
          <w:szCs w:val="28"/>
        </w:rPr>
      </w:pPr>
    </w:p>
    <w:p w14:paraId="41EC0933" w14:textId="31E045B6" w:rsidR="006E04E7" w:rsidRPr="00001F76" w:rsidRDefault="006E04E7" w:rsidP="006E04E7">
      <w:bookmarkStart w:id="0" w:name="_Hlk162597769"/>
      <w:r w:rsidRPr="00001F76">
        <w:t>0</w:t>
      </w:r>
      <w:r w:rsidR="00001F76">
        <w:t>1</w:t>
      </w:r>
      <w:r w:rsidRPr="00001F76">
        <w:t xml:space="preserve">.04.2024г.                                                                                                       </w:t>
      </w:r>
      <w:proofErr w:type="spellStart"/>
      <w:r w:rsidRPr="00001F76">
        <w:rPr>
          <w:bCs/>
        </w:rPr>
        <w:t>рп.Белореченский</w:t>
      </w:r>
      <w:proofErr w:type="spellEnd"/>
    </w:p>
    <w:p w14:paraId="5D424B31" w14:textId="6D70DA64" w:rsidR="003F12BF" w:rsidRPr="00001F76" w:rsidRDefault="003F12BF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bookmarkEnd w:id="0"/>
    <w:p w14:paraId="1D7723F8" w14:textId="77777777" w:rsidR="006E04E7" w:rsidRPr="00001F76" w:rsidRDefault="006E04E7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534B71EA" w14:textId="77777777" w:rsidR="003F12BF" w:rsidRPr="00001F7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F7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001F76">
        <w:rPr>
          <w:color w:val="auto"/>
          <w:sz w:val="28"/>
          <w:szCs w:val="28"/>
        </w:rPr>
        <w:t xml:space="preserve"> </w:t>
      </w:r>
    </w:p>
    <w:p w14:paraId="2CEE3886" w14:textId="77777777" w:rsidR="007436E4" w:rsidRPr="00001F76" w:rsidRDefault="007436E4" w:rsidP="007436E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>статьи 264.1-264.2 Бюджетного кодекса Российской Федерации;</w:t>
      </w:r>
    </w:p>
    <w:p w14:paraId="49FB4A7D" w14:textId="77777777" w:rsidR="007436E4" w:rsidRPr="00001F76" w:rsidRDefault="007436E4" w:rsidP="007436E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 xml:space="preserve">подпункт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 </w:t>
      </w:r>
    </w:p>
    <w:p w14:paraId="25E3E241" w14:textId="26EBA2F6" w:rsidR="003F1AEE" w:rsidRPr="00001F76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 xml:space="preserve">Положение </w:t>
      </w:r>
      <w:r w:rsidR="001C7AD1" w:rsidRPr="00001F76">
        <w:rPr>
          <w:color w:val="auto"/>
          <w:sz w:val="28"/>
          <w:szCs w:val="28"/>
        </w:rPr>
        <w:t xml:space="preserve">о </w:t>
      </w:r>
      <w:r w:rsidRPr="00001F76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326B8DF0" w14:textId="6FC3B98A" w:rsidR="003F1AEE" w:rsidRPr="00001F76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>план деятельности Контрольно-счетной палаты Усольского муниципального района Иркутской области на 202</w:t>
      </w:r>
      <w:r w:rsidR="00D95D15" w:rsidRPr="00001F76">
        <w:rPr>
          <w:color w:val="auto"/>
          <w:sz w:val="28"/>
          <w:szCs w:val="28"/>
        </w:rPr>
        <w:t>4</w:t>
      </w:r>
      <w:r w:rsidRPr="00001F76">
        <w:rPr>
          <w:color w:val="auto"/>
          <w:sz w:val="28"/>
          <w:szCs w:val="28"/>
        </w:rPr>
        <w:t xml:space="preserve"> год; </w:t>
      </w:r>
    </w:p>
    <w:p w14:paraId="6330FE1C" w14:textId="77777777" w:rsidR="003F1AEE" w:rsidRPr="00001F76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001F76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3CCD1307" w14:textId="77777777" w:rsidR="00D95D15" w:rsidRPr="00001F76" w:rsidRDefault="00D95D15" w:rsidP="00D95D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 xml:space="preserve">распоряжение </w:t>
      </w:r>
      <w:proofErr w:type="spellStart"/>
      <w:r w:rsidRPr="00001F76">
        <w:rPr>
          <w:color w:val="auto"/>
          <w:sz w:val="28"/>
          <w:szCs w:val="28"/>
        </w:rPr>
        <w:t>и.о</w:t>
      </w:r>
      <w:proofErr w:type="spellEnd"/>
      <w:r w:rsidRPr="00001F76">
        <w:rPr>
          <w:color w:val="auto"/>
          <w:sz w:val="28"/>
          <w:szCs w:val="28"/>
        </w:rPr>
        <w:t>. председателя Контрольно-счетной палаты Усольского муниципального района Иркутской области от 04.03.2024г. №20.</w:t>
      </w:r>
    </w:p>
    <w:p w14:paraId="0C39D2C2" w14:textId="77777777" w:rsidR="003F12BF" w:rsidRPr="00001F76" w:rsidRDefault="0096503C" w:rsidP="004A1C13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001F76">
        <w:rPr>
          <w:b/>
          <w:bCs/>
          <w:sz w:val="28"/>
          <w:szCs w:val="28"/>
        </w:rPr>
        <w:tab/>
      </w:r>
      <w:r w:rsidR="003F12BF" w:rsidRPr="00001F76">
        <w:rPr>
          <w:b/>
          <w:bCs/>
          <w:sz w:val="28"/>
          <w:szCs w:val="28"/>
        </w:rPr>
        <w:t>2.Предмет мероприятия</w:t>
      </w:r>
      <w:r w:rsidR="003F12BF" w:rsidRPr="00001F76">
        <w:rPr>
          <w:sz w:val="28"/>
          <w:szCs w:val="28"/>
        </w:rPr>
        <w:t xml:space="preserve">: </w:t>
      </w:r>
    </w:p>
    <w:p w14:paraId="21571580" w14:textId="6A54A252" w:rsidR="00DA194C" w:rsidRPr="00820975" w:rsidRDefault="0074781D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Бюджетная</w:t>
      </w:r>
      <w:r w:rsidR="00DA194C" w:rsidRPr="00001F76">
        <w:rPr>
          <w:rFonts w:eastAsiaTheme="minorHAnsi"/>
          <w:sz w:val="28"/>
          <w:szCs w:val="28"/>
          <w:lang w:val="x-none" w:eastAsia="en-US"/>
        </w:rPr>
        <w:t xml:space="preserve"> (бухгалтерская) отче</w:t>
      </w:r>
      <w:r w:rsidR="0041794B" w:rsidRPr="00001F76">
        <w:rPr>
          <w:rFonts w:eastAsiaTheme="minorHAnsi"/>
          <w:sz w:val="28"/>
          <w:szCs w:val="28"/>
          <w:lang w:val="x-none" w:eastAsia="en-US"/>
        </w:rPr>
        <w:t xml:space="preserve">тность, представленная главным </w:t>
      </w:r>
      <w:r w:rsidR="00DA194C" w:rsidRPr="00001F76">
        <w:rPr>
          <w:rFonts w:eastAsiaTheme="minorHAnsi"/>
          <w:sz w:val="28"/>
          <w:szCs w:val="28"/>
          <w:lang w:val="x-none" w:eastAsia="en-US"/>
        </w:rPr>
        <w:t>администратор</w:t>
      </w:r>
      <w:r w:rsidR="0041794B" w:rsidRPr="00001F76">
        <w:rPr>
          <w:rFonts w:eastAsiaTheme="minorHAnsi"/>
          <w:sz w:val="28"/>
          <w:szCs w:val="28"/>
          <w:lang w:eastAsia="en-US"/>
        </w:rPr>
        <w:t>ом</w:t>
      </w:r>
      <w:r w:rsidR="00DA194C" w:rsidRPr="00001F76">
        <w:rPr>
          <w:rFonts w:eastAsiaTheme="minorHAnsi"/>
          <w:sz w:val="28"/>
          <w:szCs w:val="28"/>
          <w:lang w:val="x-none" w:eastAsia="en-US"/>
        </w:rPr>
        <w:t xml:space="preserve"> </w:t>
      </w:r>
      <w:r w:rsidR="00094F42" w:rsidRPr="00001F76">
        <w:rPr>
          <w:rFonts w:eastAsiaTheme="minorHAnsi"/>
          <w:sz w:val="28"/>
          <w:szCs w:val="28"/>
          <w:lang w:eastAsia="en-US"/>
        </w:rPr>
        <w:t>бюджетных средств</w:t>
      </w:r>
      <w:r w:rsidR="00DA194C" w:rsidRPr="00001F76">
        <w:rPr>
          <w:rFonts w:eastAsiaTheme="minorHAnsi"/>
          <w:sz w:val="28"/>
          <w:szCs w:val="28"/>
          <w:lang w:eastAsia="en-US"/>
        </w:rPr>
        <w:t>,</w:t>
      </w:r>
      <w:r w:rsidR="00DA194C" w:rsidRPr="00001F76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DA194C" w:rsidRPr="00001F76">
        <w:rPr>
          <w:rFonts w:eastAsiaTheme="minorHAnsi"/>
          <w:sz w:val="28"/>
          <w:szCs w:val="28"/>
          <w:lang w:eastAsia="en-US"/>
        </w:rPr>
        <w:t xml:space="preserve">г. </w:t>
      </w:r>
      <w:r w:rsidR="00DA194C" w:rsidRPr="00001F76">
        <w:rPr>
          <w:rFonts w:eastAsiaTheme="minorHAnsi"/>
          <w:sz w:val="28"/>
          <w:szCs w:val="28"/>
          <w:lang w:val="x-none" w:eastAsia="en-US"/>
        </w:rPr>
        <w:t xml:space="preserve">№191н «Об утверждении </w:t>
      </w:r>
      <w:r w:rsidR="00DA194C" w:rsidRPr="00820975">
        <w:rPr>
          <w:rFonts w:eastAsiaTheme="minorHAnsi"/>
          <w:sz w:val="28"/>
          <w:szCs w:val="28"/>
          <w:lang w:val="x-none" w:eastAsia="en-US"/>
        </w:rPr>
        <w:t xml:space="preserve">Инструкции о порядке составления и представления годовой, квартальной и месячной </w:t>
      </w:r>
      <w:r w:rsidR="00DA194C" w:rsidRPr="00820975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DA194C" w:rsidRPr="00820975">
        <w:rPr>
          <w:sz w:val="28"/>
          <w:szCs w:val="28"/>
        </w:rPr>
        <w:t xml:space="preserve">, </w:t>
      </w:r>
      <w:r w:rsidR="00DA194C" w:rsidRPr="00820975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="00DA194C" w:rsidRPr="00820975">
        <w:rPr>
          <w:sz w:val="28"/>
          <w:szCs w:val="28"/>
        </w:rPr>
        <w:t>от 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учреждений.</w:t>
      </w:r>
    </w:p>
    <w:p w14:paraId="24E08BBF" w14:textId="77777777" w:rsidR="003F12BF" w:rsidRPr="0082097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820975">
        <w:rPr>
          <w:b/>
          <w:bCs/>
          <w:sz w:val="28"/>
          <w:szCs w:val="28"/>
        </w:rPr>
        <w:t xml:space="preserve">3.Объекты мероприятия: </w:t>
      </w:r>
    </w:p>
    <w:p w14:paraId="555DD35C" w14:textId="44BBECD6" w:rsidR="003F12B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Комитет по образованию Усольского муниципального района Иркутской области (далее- Комитет по образованию</w:t>
      </w:r>
      <w:r w:rsidR="00D63354">
        <w:rPr>
          <w:sz w:val="28"/>
          <w:szCs w:val="28"/>
        </w:rPr>
        <w:t>, Комитет</w:t>
      </w:r>
      <w:r w:rsidRPr="00820975">
        <w:rPr>
          <w:sz w:val="28"/>
          <w:szCs w:val="28"/>
        </w:rPr>
        <w:t>)</w:t>
      </w:r>
      <w:r w:rsidRPr="00820975">
        <w:rPr>
          <w:rFonts w:eastAsia="Calibri"/>
          <w:sz w:val="28"/>
          <w:szCs w:val="28"/>
          <w:lang w:eastAsia="en-US"/>
        </w:rPr>
        <w:t>;</w:t>
      </w:r>
    </w:p>
    <w:p w14:paraId="0B825A60" w14:textId="77777777"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22D1C235" w14:textId="77777777"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b/>
          <w:color w:val="auto"/>
          <w:sz w:val="28"/>
          <w:szCs w:val="28"/>
        </w:rPr>
        <w:t>4.</w:t>
      </w:r>
      <w:r w:rsidRPr="00820975">
        <w:rPr>
          <w:b/>
          <w:bCs/>
          <w:color w:val="auto"/>
          <w:sz w:val="28"/>
          <w:szCs w:val="28"/>
        </w:rPr>
        <w:t>Цели и вопросы мероприятия</w:t>
      </w:r>
      <w:r w:rsidRPr="00820975">
        <w:rPr>
          <w:color w:val="auto"/>
          <w:sz w:val="28"/>
          <w:szCs w:val="28"/>
        </w:rPr>
        <w:t xml:space="preserve">: </w:t>
      </w:r>
    </w:p>
    <w:p w14:paraId="641440F8" w14:textId="77777777" w:rsidR="003F12BF" w:rsidRPr="00820975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820975">
        <w:rPr>
          <w:b/>
          <w:bCs/>
          <w:sz w:val="28"/>
          <w:szCs w:val="28"/>
        </w:rPr>
        <w:t xml:space="preserve">Цель: </w:t>
      </w:r>
      <w:r w:rsidRPr="00820975">
        <w:rPr>
          <w:bCs/>
          <w:sz w:val="28"/>
          <w:szCs w:val="28"/>
        </w:rPr>
        <w:t>У</w:t>
      </w:r>
      <w:r w:rsidRPr="00820975">
        <w:rPr>
          <w:sz w:val="28"/>
          <w:szCs w:val="28"/>
        </w:rPr>
        <w:t>становление полноты и достоверности бюджетной отчетности главн</w:t>
      </w:r>
      <w:r w:rsidR="0041794B">
        <w:rPr>
          <w:sz w:val="28"/>
          <w:szCs w:val="28"/>
        </w:rPr>
        <w:t>ого</w:t>
      </w:r>
      <w:r w:rsidRPr="00820975">
        <w:rPr>
          <w:sz w:val="28"/>
          <w:szCs w:val="28"/>
        </w:rPr>
        <w:t xml:space="preserve"> администратор</w:t>
      </w:r>
      <w:r w:rsidR="0041794B">
        <w:rPr>
          <w:sz w:val="28"/>
          <w:szCs w:val="28"/>
        </w:rPr>
        <w:t>а</w:t>
      </w:r>
      <w:r w:rsidRPr="00820975">
        <w:rPr>
          <w:sz w:val="28"/>
          <w:szCs w:val="28"/>
        </w:rPr>
        <w:t xml:space="preserve"> </w:t>
      </w:r>
      <w:r w:rsidR="00094F42" w:rsidRPr="00820975">
        <w:rPr>
          <w:sz w:val="28"/>
          <w:szCs w:val="28"/>
        </w:rPr>
        <w:t>бюджетных средств</w:t>
      </w:r>
      <w:r w:rsidRPr="00820975">
        <w:rPr>
          <w:sz w:val="28"/>
          <w:szCs w:val="28"/>
        </w:rPr>
        <w:t xml:space="preserve"> (далее-ГА</w:t>
      </w:r>
      <w:r w:rsidR="00094F42" w:rsidRPr="00820975">
        <w:rPr>
          <w:sz w:val="28"/>
          <w:szCs w:val="28"/>
        </w:rPr>
        <w:t>БС</w:t>
      </w:r>
      <w:r w:rsidRPr="00820975">
        <w:rPr>
          <w:sz w:val="28"/>
          <w:szCs w:val="28"/>
        </w:rPr>
        <w:t>), за отчетный финансовый год.</w:t>
      </w:r>
    </w:p>
    <w:p w14:paraId="780D6280" w14:textId="77777777" w:rsidR="003F12BF" w:rsidRPr="0082097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820975">
        <w:rPr>
          <w:rStyle w:val="layout"/>
          <w:b/>
          <w:sz w:val="28"/>
          <w:szCs w:val="28"/>
        </w:rPr>
        <w:t>Вопросы:</w:t>
      </w:r>
    </w:p>
    <w:p w14:paraId="3488C4BB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14:paraId="7DF01A10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7F24D9BC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43C2004D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исполнения доходов, закрепленных за администратором доходов;</w:t>
      </w:r>
    </w:p>
    <w:p w14:paraId="04925F52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использования бюджетных ассигнований;</w:t>
      </w:r>
    </w:p>
    <w:p w14:paraId="7E5F7BFE" w14:textId="77777777"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оценк</w:t>
      </w:r>
      <w:r w:rsidR="00DA194C" w:rsidRPr="00820975">
        <w:rPr>
          <w:szCs w:val="28"/>
        </w:rPr>
        <w:t>а</w:t>
      </w:r>
      <w:r w:rsidRPr="00820975">
        <w:rPr>
          <w:szCs w:val="28"/>
        </w:rPr>
        <w:t xml:space="preserve"> причин неиспользования бюджетных ассигнований;</w:t>
      </w:r>
    </w:p>
    <w:p w14:paraId="3024A9BF" w14:textId="77777777" w:rsidR="003F12BF" w:rsidRPr="004E5776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4E5776">
        <w:rPr>
          <w:szCs w:val="28"/>
        </w:rPr>
        <w:t>анализ принятых мер по повышению эффективности расходования бюджетных средств.</w:t>
      </w:r>
    </w:p>
    <w:p w14:paraId="0990E293" w14:textId="0B7A33C5" w:rsidR="003F12BF" w:rsidRPr="004E5776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4E5776">
        <w:rPr>
          <w:b/>
          <w:bCs/>
          <w:szCs w:val="28"/>
        </w:rPr>
        <w:t>5.Исследуемый период</w:t>
      </w:r>
      <w:r w:rsidRPr="004E5776">
        <w:rPr>
          <w:szCs w:val="28"/>
        </w:rPr>
        <w:t>:</w:t>
      </w:r>
      <w:bookmarkStart w:id="1" w:name="_Hlk50462659"/>
      <w:r w:rsidRPr="004E5776">
        <w:rPr>
          <w:szCs w:val="28"/>
        </w:rPr>
        <w:t xml:space="preserve"> </w:t>
      </w:r>
      <w:r w:rsidRPr="004E5776">
        <w:rPr>
          <w:rFonts w:eastAsia="Calibri"/>
          <w:szCs w:val="28"/>
          <w:lang w:eastAsia="en-US"/>
        </w:rPr>
        <w:t>202</w:t>
      </w:r>
      <w:r w:rsidR="00D95D15" w:rsidRPr="004E5776">
        <w:rPr>
          <w:rFonts w:eastAsia="Calibri"/>
          <w:szCs w:val="28"/>
          <w:lang w:eastAsia="en-US"/>
        </w:rPr>
        <w:t>3</w:t>
      </w:r>
      <w:r w:rsidRPr="004E5776">
        <w:rPr>
          <w:rFonts w:eastAsia="Calibri"/>
          <w:szCs w:val="28"/>
          <w:lang w:eastAsia="en-US"/>
        </w:rPr>
        <w:t xml:space="preserve"> год.</w:t>
      </w:r>
    </w:p>
    <w:bookmarkEnd w:id="1"/>
    <w:p w14:paraId="1650E13E" w14:textId="77777777" w:rsidR="003F12BF" w:rsidRPr="004E5776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4E5776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37DDD812" w14:textId="77777777" w:rsidR="003F12BF" w:rsidRPr="004E5776" w:rsidRDefault="003F12BF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4E5776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DA194C" w:rsidRPr="004E5776">
        <w:rPr>
          <w:bCs/>
          <w:color w:val="auto"/>
          <w:sz w:val="28"/>
          <w:szCs w:val="28"/>
        </w:rPr>
        <w:t xml:space="preserve">в аппарате </w:t>
      </w:r>
      <w:r w:rsidRPr="004E5776">
        <w:rPr>
          <w:bCs/>
          <w:color w:val="auto"/>
          <w:sz w:val="28"/>
          <w:szCs w:val="28"/>
        </w:rPr>
        <w:t>Контрольно-</w:t>
      </w:r>
      <w:r w:rsidRPr="004E5776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4E5776">
        <w:rPr>
          <w:bCs/>
          <w:color w:val="auto"/>
          <w:sz w:val="28"/>
          <w:szCs w:val="28"/>
        </w:rPr>
        <w:t xml:space="preserve"> </w:t>
      </w:r>
    </w:p>
    <w:p w14:paraId="54B70E7E" w14:textId="370092B3" w:rsidR="003F1AEE" w:rsidRPr="004E5776" w:rsidRDefault="003F12BF" w:rsidP="003F1AE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4E5776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="003F1AEE" w:rsidRPr="004E5776">
        <w:rPr>
          <w:color w:val="auto"/>
          <w:sz w:val="28"/>
          <w:szCs w:val="28"/>
        </w:rPr>
        <w:t>с 0</w:t>
      </w:r>
      <w:r w:rsidR="00D95D15" w:rsidRPr="004E5776">
        <w:rPr>
          <w:color w:val="auto"/>
          <w:sz w:val="28"/>
          <w:szCs w:val="28"/>
        </w:rPr>
        <w:t>4</w:t>
      </w:r>
      <w:r w:rsidR="003F1AEE" w:rsidRPr="004E5776">
        <w:rPr>
          <w:color w:val="auto"/>
          <w:sz w:val="28"/>
          <w:szCs w:val="28"/>
        </w:rPr>
        <w:t xml:space="preserve"> марта 202</w:t>
      </w:r>
      <w:r w:rsidR="00D95D15" w:rsidRPr="004E5776">
        <w:rPr>
          <w:color w:val="auto"/>
          <w:sz w:val="28"/>
          <w:szCs w:val="28"/>
        </w:rPr>
        <w:t>4</w:t>
      </w:r>
      <w:r w:rsidR="003F1AEE" w:rsidRPr="004E5776">
        <w:rPr>
          <w:color w:val="auto"/>
          <w:sz w:val="28"/>
          <w:szCs w:val="28"/>
        </w:rPr>
        <w:t xml:space="preserve"> года по 0</w:t>
      </w:r>
      <w:r w:rsidR="00D95D15" w:rsidRPr="004E5776">
        <w:rPr>
          <w:color w:val="auto"/>
          <w:sz w:val="28"/>
          <w:szCs w:val="28"/>
        </w:rPr>
        <w:t>4</w:t>
      </w:r>
      <w:r w:rsidR="003F1AEE" w:rsidRPr="004E5776">
        <w:rPr>
          <w:color w:val="auto"/>
          <w:sz w:val="28"/>
          <w:szCs w:val="28"/>
        </w:rPr>
        <w:t xml:space="preserve"> апреля 202</w:t>
      </w:r>
      <w:r w:rsidR="00D95D15" w:rsidRPr="004E5776">
        <w:rPr>
          <w:color w:val="auto"/>
          <w:sz w:val="28"/>
          <w:szCs w:val="28"/>
        </w:rPr>
        <w:t>4</w:t>
      </w:r>
      <w:r w:rsidR="003F1AEE" w:rsidRPr="004E5776">
        <w:rPr>
          <w:color w:val="auto"/>
          <w:sz w:val="28"/>
          <w:szCs w:val="28"/>
        </w:rPr>
        <w:t xml:space="preserve"> года.</w:t>
      </w:r>
    </w:p>
    <w:p w14:paraId="0DB3DD74" w14:textId="77777777" w:rsidR="003F12BF" w:rsidRPr="00820975" w:rsidRDefault="003F12BF" w:rsidP="003F1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5776">
        <w:rPr>
          <w:color w:val="auto"/>
          <w:sz w:val="28"/>
          <w:szCs w:val="28"/>
        </w:rPr>
        <w:t>Комитет по образованию Усольского муниципа</w:t>
      </w:r>
      <w:r w:rsidR="008B2215" w:rsidRPr="004E5776">
        <w:rPr>
          <w:color w:val="auto"/>
          <w:sz w:val="28"/>
          <w:szCs w:val="28"/>
        </w:rPr>
        <w:t>льного района Иркутской области</w:t>
      </w:r>
      <w:r w:rsidRPr="004E5776">
        <w:rPr>
          <w:color w:val="auto"/>
          <w:sz w:val="28"/>
          <w:szCs w:val="28"/>
        </w:rPr>
        <w:t xml:space="preserve">, является органом администрации муниципального района, осуществляющим функции по управлению в сфере образования, в части и порядке, определенными в </w:t>
      </w:r>
      <w:r w:rsidRPr="00820975">
        <w:rPr>
          <w:color w:val="auto"/>
          <w:sz w:val="28"/>
          <w:szCs w:val="28"/>
        </w:rPr>
        <w:t xml:space="preserve">соответствии с законодательством, решениями Думы </w:t>
      </w:r>
      <w:r w:rsidR="00DA194C" w:rsidRPr="00820975">
        <w:rPr>
          <w:color w:val="auto"/>
          <w:sz w:val="28"/>
          <w:szCs w:val="28"/>
        </w:rPr>
        <w:t xml:space="preserve">Усольского муниципального района Иркутской области </w:t>
      </w:r>
      <w:r w:rsidRPr="00820975">
        <w:rPr>
          <w:color w:val="auto"/>
          <w:sz w:val="28"/>
          <w:szCs w:val="28"/>
        </w:rPr>
        <w:t xml:space="preserve">и иными муниципальными правовыми актами. Имеет статус юридического лица, лицевые счета в соответствии с действующим законодательством, печать, выступает истцом и ответчиком в суде. Основным нормативным правовым актом, регулирующим сферу деятельности, полномочия и функции Комитета по образованию, является Положение о Комитете по образованию, </w:t>
      </w:r>
      <w:r w:rsidRPr="00820975">
        <w:rPr>
          <w:color w:val="auto"/>
          <w:sz w:val="28"/>
          <w:szCs w:val="28"/>
        </w:rPr>
        <w:lastRenderedPageBreak/>
        <w:t>утвержденное решением Думы Усольского муниципального района Иркутской области от 30.08.2016г. №192</w:t>
      </w:r>
      <w:r w:rsidR="0020632F" w:rsidRPr="00820975">
        <w:rPr>
          <w:color w:val="auto"/>
          <w:sz w:val="28"/>
          <w:szCs w:val="28"/>
        </w:rPr>
        <w:t xml:space="preserve"> (с изменениями)</w:t>
      </w:r>
      <w:r w:rsidRPr="00820975">
        <w:rPr>
          <w:color w:val="auto"/>
          <w:sz w:val="28"/>
          <w:szCs w:val="28"/>
        </w:rPr>
        <w:t>. Финансовое обеспечение деятельности Комитета по образованию осуществляется за счет средств бюджета Усольского района, в соответствии с утвержденной сметой, в пределах утвержденных лимитов бюджетных обязательств.</w:t>
      </w:r>
    </w:p>
    <w:p w14:paraId="48437146" w14:textId="77777777" w:rsidR="003F12B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Комитет по образованию осуществляет функции и полномочия учредителя в отношении 38 бюджетных учреждений. Финансирование учреждений подведомственных Комитету по образованию осуществлялось на основании соглашений о порядке и условиях предоставления субсидий на выполнение муниципального задания по оказанию муниципальных услуг (выполнению работ), заключенных между Комитетом по образованию</w:t>
      </w:r>
      <w:r w:rsidR="00117C27" w:rsidRPr="00820975">
        <w:rPr>
          <w:sz w:val="28"/>
          <w:szCs w:val="28"/>
        </w:rPr>
        <w:t xml:space="preserve"> и муниципальными учреждениями.</w:t>
      </w:r>
    </w:p>
    <w:p w14:paraId="5E5D64DE" w14:textId="3319851A" w:rsidR="008B2215" w:rsidRPr="00820975" w:rsidRDefault="00C02947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bCs/>
          <w:sz w:val="28"/>
          <w:szCs w:val="28"/>
        </w:rPr>
        <w:t xml:space="preserve">В соответствии со ст.7 Федерального закона от 06.12.2011г. №402-ФЗ «О бухгалтерском </w:t>
      </w:r>
      <w:r w:rsidRPr="00D63354">
        <w:rPr>
          <w:bCs/>
          <w:sz w:val="28"/>
          <w:szCs w:val="28"/>
        </w:rPr>
        <w:t xml:space="preserve">учете» 39 учреждений отрасли образования </w:t>
      </w:r>
      <w:r w:rsidR="00D63354" w:rsidRPr="00D63354">
        <w:rPr>
          <w:bCs/>
          <w:sz w:val="28"/>
          <w:szCs w:val="28"/>
        </w:rPr>
        <w:t xml:space="preserve">(включая Комитет по образованию) </w:t>
      </w:r>
      <w:r w:rsidRPr="00D63354">
        <w:rPr>
          <w:bCs/>
          <w:sz w:val="28"/>
          <w:szCs w:val="28"/>
        </w:rPr>
        <w:t xml:space="preserve">заключили договор на ведение бухгалтерского и налогового учета с МКУ </w:t>
      </w:r>
      <w:r w:rsidRPr="00D63354">
        <w:rPr>
          <w:sz w:val="28"/>
          <w:szCs w:val="28"/>
        </w:rPr>
        <w:t>«Управление учета и отчетности муниципальных учреждений Усольского муниципального района Иркутской области» (далее – МКУ «Управление»)</w:t>
      </w:r>
      <w:r w:rsidRPr="00D63354">
        <w:rPr>
          <w:bCs/>
          <w:sz w:val="28"/>
          <w:szCs w:val="28"/>
        </w:rPr>
        <w:t xml:space="preserve">. </w:t>
      </w:r>
      <w:r w:rsidR="003F12BF" w:rsidRPr="00D63354">
        <w:rPr>
          <w:bCs/>
          <w:sz w:val="28"/>
          <w:szCs w:val="28"/>
        </w:rPr>
        <w:t xml:space="preserve">Предметом деятельности </w:t>
      </w:r>
      <w:r w:rsidR="00925B0D" w:rsidRPr="00D63354">
        <w:rPr>
          <w:bCs/>
          <w:sz w:val="28"/>
          <w:szCs w:val="28"/>
        </w:rPr>
        <w:t xml:space="preserve">МКУ </w:t>
      </w:r>
      <w:r w:rsidR="00216395" w:rsidRPr="00D63354">
        <w:rPr>
          <w:sz w:val="28"/>
          <w:szCs w:val="28"/>
        </w:rPr>
        <w:t>«Управление</w:t>
      </w:r>
      <w:r w:rsidRPr="00D63354">
        <w:rPr>
          <w:sz w:val="28"/>
          <w:szCs w:val="28"/>
        </w:rPr>
        <w:t>»</w:t>
      </w:r>
      <w:r w:rsidR="003F12BF" w:rsidRPr="00D63354">
        <w:rPr>
          <w:bCs/>
          <w:sz w:val="28"/>
          <w:szCs w:val="28"/>
        </w:rPr>
        <w:t xml:space="preserve"> является бюджетный учет финансово</w:t>
      </w:r>
      <w:r w:rsidR="00094F42" w:rsidRPr="00820975">
        <w:rPr>
          <w:bCs/>
          <w:sz w:val="28"/>
          <w:szCs w:val="28"/>
        </w:rPr>
        <w:t>-</w:t>
      </w:r>
      <w:r w:rsidR="003F12BF" w:rsidRPr="00820975">
        <w:rPr>
          <w:bCs/>
          <w:sz w:val="28"/>
          <w:szCs w:val="28"/>
        </w:rPr>
        <w:t>хозяйственной деятельности и формирование полной и достоверной информации о финансово</w:t>
      </w:r>
      <w:r w:rsidR="006E60C0">
        <w:rPr>
          <w:bCs/>
          <w:sz w:val="28"/>
          <w:szCs w:val="28"/>
        </w:rPr>
        <w:t xml:space="preserve"> </w:t>
      </w:r>
      <w:r w:rsidR="00094F42" w:rsidRPr="00820975">
        <w:rPr>
          <w:bCs/>
          <w:sz w:val="28"/>
          <w:szCs w:val="28"/>
        </w:rPr>
        <w:t>-</w:t>
      </w:r>
      <w:r w:rsidR="006E60C0">
        <w:rPr>
          <w:bCs/>
          <w:sz w:val="28"/>
          <w:szCs w:val="28"/>
        </w:rPr>
        <w:t xml:space="preserve"> </w:t>
      </w:r>
      <w:r w:rsidR="003F12BF" w:rsidRPr="00820975">
        <w:rPr>
          <w:bCs/>
          <w:sz w:val="28"/>
          <w:szCs w:val="28"/>
        </w:rPr>
        <w:t xml:space="preserve">хозяйственной деятельности муниципальных общеобразовательных учреждений Усольского района. </w:t>
      </w:r>
      <w:r w:rsidR="003F12BF" w:rsidRPr="00820975">
        <w:rPr>
          <w:sz w:val="28"/>
          <w:szCs w:val="28"/>
        </w:rPr>
        <w:t xml:space="preserve">Годовая бюджетная отчетность главного </w:t>
      </w:r>
      <w:r w:rsidR="006E60C0">
        <w:rPr>
          <w:sz w:val="28"/>
          <w:szCs w:val="28"/>
        </w:rPr>
        <w:t>администратора</w:t>
      </w:r>
      <w:r w:rsidR="003F12BF" w:rsidRPr="00820975">
        <w:rPr>
          <w:sz w:val="28"/>
          <w:szCs w:val="28"/>
        </w:rPr>
        <w:t xml:space="preserve"> бюджетных средств составлена путем консолидации отчетов подведомственных учреждений</w:t>
      </w:r>
      <w:r w:rsidR="008B2215" w:rsidRPr="00820975">
        <w:rPr>
          <w:sz w:val="28"/>
          <w:szCs w:val="28"/>
        </w:rPr>
        <w:t>.</w:t>
      </w:r>
    </w:p>
    <w:p w14:paraId="3FF37BB4" w14:textId="4BA7AB30" w:rsidR="008B2215" w:rsidRPr="004E5776" w:rsidRDefault="003F12BF" w:rsidP="005927B7">
      <w:pPr>
        <w:ind w:firstLine="708"/>
        <w:jc w:val="both"/>
        <w:rPr>
          <w:sz w:val="28"/>
          <w:szCs w:val="28"/>
        </w:rPr>
      </w:pPr>
      <w:r w:rsidRPr="004E5776">
        <w:rPr>
          <w:sz w:val="28"/>
          <w:szCs w:val="28"/>
        </w:rPr>
        <w:t>Годовая бюджетная отчетность соответствует структуре и бюджетной классификации, которые применялись при утверждении бюджета муниципального района на 202</w:t>
      </w:r>
      <w:r w:rsidR="006F6832" w:rsidRPr="004E5776">
        <w:rPr>
          <w:sz w:val="28"/>
          <w:szCs w:val="28"/>
        </w:rPr>
        <w:t>3</w:t>
      </w:r>
      <w:r w:rsidRPr="004E5776">
        <w:rPr>
          <w:sz w:val="28"/>
          <w:szCs w:val="28"/>
        </w:rPr>
        <w:t xml:space="preserve"> год, утвержденной решением Думы от 2</w:t>
      </w:r>
      <w:r w:rsidR="006F6832" w:rsidRPr="004E5776">
        <w:rPr>
          <w:sz w:val="28"/>
          <w:szCs w:val="28"/>
        </w:rPr>
        <w:t>7</w:t>
      </w:r>
      <w:r w:rsidRPr="004E5776">
        <w:rPr>
          <w:sz w:val="28"/>
          <w:szCs w:val="28"/>
        </w:rPr>
        <w:t>.12.20</w:t>
      </w:r>
      <w:r w:rsidR="00035AE1" w:rsidRPr="004E5776">
        <w:rPr>
          <w:sz w:val="28"/>
          <w:szCs w:val="28"/>
        </w:rPr>
        <w:t>2</w:t>
      </w:r>
      <w:r w:rsidR="006F6832" w:rsidRPr="004E5776">
        <w:rPr>
          <w:sz w:val="28"/>
          <w:szCs w:val="28"/>
        </w:rPr>
        <w:t>2</w:t>
      </w:r>
      <w:r w:rsidRPr="004E5776">
        <w:rPr>
          <w:sz w:val="28"/>
          <w:szCs w:val="28"/>
        </w:rPr>
        <w:t>г. №</w:t>
      </w:r>
      <w:r w:rsidR="003F1AEE" w:rsidRPr="004E5776">
        <w:rPr>
          <w:sz w:val="28"/>
          <w:szCs w:val="28"/>
        </w:rPr>
        <w:t>2</w:t>
      </w:r>
      <w:r w:rsidR="006F6832" w:rsidRPr="004E5776">
        <w:rPr>
          <w:sz w:val="28"/>
          <w:szCs w:val="28"/>
        </w:rPr>
        <w:t>3</w:t>
      </w:r>
      <w:r w:rsidRPr="004E5776">
        <w:rPr>
          <w:sz w:val="28"/>
          <w:szCs w:val="28"/>
        </w:rPr>
        <w:t xml:space="preserve"> «Об утверждении бюджета на 202</w:t>
      </w:r>
      <w:r w:rsidR="006F6832" w:rsidRPr="004E5776">
        <w:rPr>
          <w:sz w:val="28"/>
          <w:szCs w:val="28"/>
        </w:rPr>
        <w:t>3</w:t>
      </w:r>
      <w:r w:rsidRPr="004E5776">
        <w:rPr>
          <w:sz w:val="28"/>
          <w:szCs w:val="28"/>
        </w:rPr>
        <w:t xml:space="preserve"> год и на плановый период 202</w:t>
      </w:r>
      <w:r w:rsidR="006F6832" w:rsidRPr="004E5776">
        <w:rPr>
          <w:sz w:val="28"/>
          <w:szCs w:val="28"/>
        </w:rPr>
        <w:t>4</w:t>
      </w:r>
      <w:r w:rsidRPr="004E5776">
        <w:rPr>
          <w:sz w:val="28"/>
          <w:szCs w:val="28"/>
        </w:rPr>
        <w:t xml:space="preserve"> и 202</w:t>
      </w:r>
      <w:r w:rsidR="006F6832" w:rsidRPr="004E5776">
        <w:rPr>
          <w:sz w:val="28"/>
          <w:szCs w:val="28"/>
        </w:rPr>
        <w:t>5</w:t>
      </w:r>
      <w:r w:rsidRPr="004E5776">
        <w:rPr>
          <w:sz w:val="28"/>
          <w:szCs w:val="28"/>
        </w:rPr>
        <w:t xml:space="preserve"> годов»</w:t>
      </w:r>
      <w:r w:rsidR="00282A3A" w:rsidRPr="004E5776">
        <w:rPr>
          <w:sz w:val="28"/>
          <w:szCs w:val="28"/>
        </w:rPr>
        <w:t xml:space="preserve"> (далее – Решение о бюджете)</w:t>
      </w:r>
      <w:r w:rsidRPr="004E5776">
        <w:rPr>
          <w:sz w:val="28"/>
          <w:szCs w:val="28"/>
        </w:rPr>
        <w:t xml:space="preserve">. </w:t>
      </w:r>
      <w:r w:rsidR="008B2215" w:rsidRPr="004E5776">
        <w:rPr>
          <w:sz w:val="28"/>
          <w:szCs w:val="28"/>
        </w:rPr>
        <w:t>Бюджетная отчетность составлена в соответствии с требованиям</w:t>
      </w:r>
      <w:r w:rsidR="00A520F2">
        <w:rPr>
          <w:sz w:val="28"/>
          <w:szCs w:val="28"/>
        </w:rPr>
        <w:t>и</w:t>
      </w:r>
      <w:r w:rsidR="008B2215" w:rsidRPr="004E5776">
        <w:rPr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№191н),</w:t>
      </w:r>
      <w:r w:rsidR="008B2215" w:rsidRPr="004E5776">
        <w:t xml:space="preserve"> </w:t>
      </w:r>
      <w:r w:rsidR="008B2215" w:rsidRPr="004E5776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- Инструкция №33н). </w:t>
      </w:r>
    </w:p>
    <w:p w14:paraId="1090C9CD" w14:textId="77777777" w:rsidR="00872F50" w:rsidRPr="004E5776" w:rsidRDefault="003F1AEE" w:rsidP="00872F50">
      <w:pPr>
        <w:ind w:firstLine="708"/>
        <w:jc w:val="both"/>
        <w:rPr>
          <w:sz w:val="28"/>
          <w:szCs w:val="28"/>
        </w:rPr>
      </w:pPr>
      <w:r w:rsidRPr="004E5776">
        <w:rPr>
          <w:sz w:val="28"/>
          <w:szCs w:val="28"/>
        </w:rPr>
        <w:t>Комитет по образованию включен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(главный распорядитель бюджетных средств)</w:t>
      </w:r>
      <w:r w:rsidR="00282A3A" w:rsidRPr="004E5776">
        <w:rPr>
          <w:sz w:val="28"/>
          <w:szCs w:val="28"/>
        </w:rPr>
        <w:t xml:space="preserve"> </w:t>
      </w:r>
      <w:r w:rsidR="00872F50" w:rsidRPr="004E5776">
        <w:rPr>
          <w:sz w:val="28"/>
          <w:szCs w:val="28"/>
        </w:rPr>
        <w:t xml:space="preserve">согласно приказу Комитета по экономике и финансам от 09.11.2022г. №356о/д. </w:t>
      </w:r>
    </w:p>
    <w:p w14:paraId="1F979A92" w14:textId="1D9A663C" w:rsidR="003F12BF" w:rsidRPr="004E5776" w:rsidRDefault="00282A3A" w:rsidP="00872F50">
      <w:pPr>
        <w:pStyle w:val="af"/>
        <w:spacing w:after="0"/>
        <w:ind w:right="-1"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4E5776">
        <w:rPr>
          <w:rFonts w:ascii="Times New Roman" w:hAnsi="Times New Roman"/>
          <w:i w:val="0"/>
          <w:iCs/>
          <w:sz w:val="28"/>
          <w:szCs w:val="28"/>
        </w:rPr>
        <w:lastRenderedPageBreak/>
        <w:t xml:space="preserve">В соответствии со ст.30 Положения </w:t>
      </w:r>
      <w:r w:rsidR="00C02947" w:rsidRPr="004E5776">
        <w:rPr>
          <w:rFonts w:ascii="Times New Roman" w:hAnsi="Times New Roman"/>
          <w:i w:val="0"/>
          <w:iCs/>
          <w:sz w:val="28"/>
          <w:szCs w:val="28"/>
        </w:rPr>
        <w:t xml:space="preserve">о бюджетном процессе в </w:t>
      </w:r>
      <w:proofErr w:type="spellStart"/>
      <w:r w:rsidR="00C02947" w:rsidRPr="004E5776">
        <w:rPr>
          <w:rFonts w:ascii="Times New Roman" w:hAnsi="Times New Roman"/>
          <w:i w:val="0"/>
          <w:iCs/>
          <w:sz w:val="28"/>
          <w:szCs w:val="28"/>
        </w:rPr>
        <w:t>Усольском</w:t>
      </w:r>
      <w:proofErr w:type="spellEnd"/>
      <w:r w:rsidR="00C02947" w:rsidRPr="004E5776">
        <w:rPr>
          <w:rFonts w:ascii="Times New Roman" w:hAnsi="Times New Roman"/>
          <w:i w:val="0"/>
          <w:iCs/>
          <w:sz w:val="28"/>
          <w:szCs w:val="28"/>
        </w:rPr>
        <w:t xml:space="preserve"> муниципальном районе Иркутской области, утвержденного решением Думы от 28.01.2020г. №120 в редакции от 2</w:t>
      </w:r>
      <w:r w:rsidR="006F6832" w:rsidRPr="004E5776">
        <w:rPr>
          <w:rFonts w:ascii="Times New Roman" w:hAnsi="Times New Roman"/>
          <w:i w:val="0"/>
          <w:iCs/>
          <w:sz w:val="28"/>
          <w:szCs w:val="28"/>
        </w:rPr>
        <w:t>8</w:t>
      </w:r>
      <w:r w:rsidR="00C02947" w:rsidRPr="004E5776">
        <w:rPr>
          <w:rFonts w:ascii="Times New Roman" w:hAnsi="Times New Roman"/>
          <w:i w:val="0"/>
          <w:iCs/>
          <w:sz w:val="28"/>
          <w:szCs w:val="28"/>
        </w:rPr>
        <w:t>.1</w:t>
      </w:r>
      <w:r w:rsidR="006F6832" w:rsidRPr="004E5776">
        <w:rPr>
          <w:rFonts w:ascii="Times New Roman" w:hAnsi="Times New Roman"/>
          <w:i w:val="0"/>
          <w:iCs/>
          <w:sz w:val="28"/>
          <w:szCs w:val="28"/>
        </w:rPr>
        <w:t>1</w:t>
      </w:r>
      <w:r w:rsidR="00C02947" w:rsidRPr="004E5776">
        <w:rPr>
          <w:rFonts w:ascii="Times New Roman" w:hAnsi="Times New Roman"/>
          <w:i w:val="0"/>
          <w:iCs/>
          <w:sz w:val="28"/>
          <w:szCs w:val="28"/>
        </w:rPr>
        <w:t>.202</w:t>
      </w:r>
      <w:r w:rsidR="006F6832" w:rsidRPr="004E5776">
        <w:rPr>
          <w:rFonts w:ascii="Times New Roman" w:hAnsi="Times New Roman"/>
          <w:i w:val="0"/>
          <w:iCs/>
          <w:sz w:val="28"/>
          <w:szCs w:val="28"/>
        </w:rPr>
        <w:t>3</w:t>
      </w:r>
      <w:r w:rsidR="00C02947" w:rsidRPr="004E5776">
        <w:rPr>
          <w:rFonts w:ascii="Times New Roman" w:hAnsi="Times New Roman"/>
          <w:i w:val="0"/>
          <w:iCs/>
          <w:sz w:val="28"/>
          <w:szCs w:val="28"/>
        </w:rPr>
        <w:t>г. №</w:t>
      </w:r>
      <w:r w:rsidR="006F6832" w:rsidRPr="004E5776">
        <w:rPr>
          <w:rFonts w:ascii="Times New Roman" w:hAnsi="Times New Roman"/>
          <w:i w:val="0"/>
          <w:iCs/>
          <w:sz w:val="28"/>
          <w:szCs w:val="28"/>
        </w:rPr>
        <w:t>7</w:t>
      </w:r>
      <w:r w:rsidR="00C02947" w:rsidRPr="004E5776">
        <w:rPr>
          <w:rFonts w:ascii="Times New Roman" w:hAnsi="Times New Roman"/>
          <w:i w:val="0"/>
          <w:iCs/>
          <w:sz w:val="28"/>
          <w:szCs w:val="28"/>
        </w:rPr>
        <w:t>4 (далее – Положение о бюджетном процессе)</w:t>
      </w:r>
      <w:r w:rsidRPr="004E5776">
        <w:rPr>
          <w:rFonts w:ascii="Times New Roman" w:hAnsi="Times New Roman"/>
          <w:i w:val="0"/>
          <w:iCs/>
          <w:sz w:val="28"/>
          <w:szCs w:val="28"/>
        </w:rPr>
        <w:t xml:space="preserve"> для проверки предоставлены бюджетные росписи Комитета по образованию. П</w:t>
      </w:r>
      <w:r w:rsidR="003F12BF" w:rsidRPr="004E5776">
        <w:rPr>
          <w:rFonts w:ascii="Times New Roman" w:hAnsi="Times New Roman"/>
          <w:i w:val="0"/>
          <w:iCs/>
          <w:sz w:val="28"/>
          <w:szCs w:val="28"/>
        </w:rPr>
        <w:t>ри сравнительном анализе показателей бюджетных росписей за 202</w:t>
      </w:r>
      <w:r w:rsidR="006F6832" w:rsidRPr="004E5776">
        <w:rPr>
          <w:rFonts w:ascii="Times New Roman" w:hAnsi="Times New Roman"/>
          <w:i w:val="0"/>
          <w:iCs/>
          <w:sz w:val="28"/>
          <w:szCs w:val="28"/>
        </w:rPr>
        <w:t>3</w:t>
      </w:r>
      <w:r w:rsidR="003F12BF" w:rsidRPr="004E5776">
        <w:rPr>
          <w:rFonts w:ascii="Times New Roman" w:hAnsi="Times New Roman"/>
          <w:i w:val="0"/>
          <w:iCs/>
          <w:sz w:val="28"/>
          <w:szCs w:val="28"/>
        </w:rPr>
        <w:t xml:space="preserve"> год установлено, что </w:t>
      </w:r>
      <w:r w:rsidRPr="004E5776">
        <w:rPr>
          <w:rFonts w:ascii="Times New Roman" w:hAnsi="Times New Roman"/>
          <w:i w:val="0"/>
          <w:iCs/>
          <w:sz w:val="28"/>
          <w:szCs w:val="28"/>
        </w:rPr>
        <w:t>отраженные показатели</w:t>
      </w:r>
      <w:r w:rsidR="003F12BF" w:rsidRPr="004E5776">
        <w:rPr>
          <w:rFonts w:ascii="Times New Roman" w:hAnsi="Times New Roman"/>
          <w:i w:val="0"/>
          <w:iCs/>
          <w:sz w:val="28"/>
          <w:szCs w:val="28"/>
        </w:rPr>
        <w:t xml:space="preserve"> соответствуют показателям сводной бюджетной росписи, утвержденной финансовым органом</w:t>
      </w:r>
      <w:r w:rsidRPr="004E5776">
        <w:rPr>
          <w:rFonts w:ascii="Times New Roman" w:hAnsi="Times New Roman"/>
          <w:i w:val="0"/>
          <w:iCs/>
          <w:sz w:val="28"/>
          <w:szCs w:val="28"/>
        </w:rPr>
        <w:t>.</w:t>
      </w:r>
      <w:r w:rsidR="003F12BF" w:rsidRPr="004E5776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14:paraId="1611A8FC" w14:textId="4E694F0C" w:rsidR="00AE08B0" w:rsidRPr="004E5776" w:rsidRDefault="00282A3A" w:rsidP="00AE08B0">
      <w:pPr>
        <w:ind w:firstLine="709"/>
        <w:jc w:val="both"/>
        <w:rPr>
          <w:sz w:val="28"/>
          <w:szCs w:val="28"/>
        </w:rPr>
      </w:pPr>
      <w:r w:rsidRPr="004E5776">
        <w:rPr>
          <w:sz w:val="28"/>
          <w:szCs w:val="28"/>
        </w:rPr>
        <w:t xml:space="preserve"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 (далее - Порядок).  </w:t>
      </w:r>
      <w:r w:rsidR="003F12BF" w:rsidRPr="004E5776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6F6832" w:rsidRPr="004E5776">
        <w:rPr>
          <w:sz w:val="28"/>
          <w:szCs w:val="28"/>
        </w:rPr>
        <w:t>3</w:t>
      </w:r>
      <w:r w:rsidR="003F12BF" w:rsidRPr="004E5776">
        <w:rPr>
          <w:sz w:val="28"/>
          <w:szCs w:val="28"/>
        </w:rPr>
        <w:t xml:space="preserve"> год</w:t>
      </w:r>
    </w:p>
    <w:p w14:paraId="3E8C8C23" w14:textId="77777777" w:rsidR="003F12BF" w:rsidRPr="004E5776" w:rsidRDefault="00AE08B0" w:rsidP="00AE08B0">
      <w:pPr>
        <w:ind w:firstLine="709"/>
        <w:jc w:val="both"/>
        <w:rPr>
          <w:i/>
          <w:sz w:val="16"/>
          <w:szCs w:val="16"/>
        </w:rPr>
      </w:pPr>
      <w:r w:rsidRPr="004E5776">
        <w:rPr>
          <w:sz w:val="28"/>
          <w:szCs w:val="28"/>
        </w:rPr>
        <w:t xml:space="preserve">    </w:t>
      </w:r>
      <w:r w:rsidR="003F12BF" w:rsidRPr="004E5776">
        <w:rPr>
          <w:sz w:val="28"/>
          <w:szCs w:val="28"/>
        </w:rPr>
        <w:t xml:space="preserve">                                                                         </w:t>
      </w:r>
      <w:r w:rsidRPr="004E5776">
        <w:rPr>
          <w:sz w:val="28"/>
          <w:szCs w:val="28"/>
        </w:rPr>
        <w:t xml:space="preserve">                              </w:t>
      </w:r>
      <w:r w:rsidR="003F12BF" w:rsidRPr="004E5776">
        <w:rPr>
          <w:i/>
          <w:sz w:val="16"/>
          <w:szCs w:val="16"/>
        </w:rPr>
        <w:t>(тыс.руб.)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1588"/>
      </w:tblGrid>
      <w:tr w:rsidR="004E5776" w:rsidRPr="004E5776" w14:paraId="5D94AE86" w14:textId="77777777" w:rsidTr="00AE08B0">
        <w:tc>
          <w:tcPr>
            <w:tcW w:w="1384" w:type="dxa"/>
            <w:shd w:val="clear" w:color="auto" w:fill="auto"/>
            <w:vAlign w:val="center"/>
          </w:tcPr>
          <w:p w14:paraId="30E8E439" w14:textId="77777777" w:rsidR="0091654E" w:rsidRPr="004E5776" w:rsidRDefault="0091654E" w:rsidP="0091654E">
            <w:pPr>
              <w:jc w:val="center"/>
              <w:rPr>
                <w:b/>
                <w:i/>
                <w:sz w:val="16"/>
                <w:szCs w:val="16"/>
              </w:rPr>
            </w:pPr>
            <w:bookmarkStart w:id="3" w:name="_Hlk160544358"/>
            <w:r w:rsidRPr="004E5776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81973" w14:textId="36E65736" w:rsidR="0091654E" w:rsidRPr="004E5776" w:rsidRDefault="0091654E" w:rsidP="0091654E">
            <w:pPr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Решение Думы от 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4E5776">
              <w:rPr>
                <w:b/>
                <w:i/>
                <w:sz w:val="16"/>
                <w:szCs w:val="16"/>
              </w:rPr>
              <w:t>.12.202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4E5776">
              <w:rPr>
                <w:b/>
                <w:i/>
                <w:sz w:val="16"/>
                <w:szCs w:val="16"/>
              </w:rPr>
              <w:t xml:space="preserve"> №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53A34" w14:textId="1C0E9EC9" w:rsidR="0091654E" w:rsidRPr="004E5776" w:rsidRDefault="0091654E" w:rsidP="0091654E">
            <w:pPr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Решение Думы от 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4E5776">
              <w:rPr>
                <w:b/>
                <w:i/>
                <w:sz w:val="16"/>
                <w:szCs w:val="16"/>
              </w:rPr>
              <w:t>.02.202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E5776">
              <w:rPr>
                <w:b/>
                <w:i/>
                <w:sz w:val="16"/>
                <w:szCs w:val="16"/>
              </w:rPr>
              <w:t xml:space="preserve"> №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6A63F" w14:textId="0D1C0238" w:rsidR="0091654E" w:rsidRPr="004E5776" w:rsidRDefault="0091654E" w:rsidP="0091654E">
            <w:pPr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4E5776">
              <w:rPr>
                <w:b/>
                <w:i/>
                <w:sz w:val="16"/>
                <w:szCs w:val="16"/>
              </w:rPr>
              <w:t>.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4E5776">
              <w:rPr>
                <w:b/>
                <w:i/>
                <w:sz w:val="16"/>
                <w:szCs w:val="16"/>
              </w:rPr>
              <w:t>.2023 №55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4920F" w14:textId="0C5D9872" w:rsidR="0091654E" w:rsidRPr="004E5776" w:rsidRDefault="0091654E" w:rsidP="0091654E">
            <w:pPr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Решение Думы от 26.09.2023 №62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414C1" w14:textId="154E548F" w:rsidR="0091654E" w:rsidRPr="004E5776" w:rsidRDefault="0091654E" w:rsidP="0091654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Решение Думы от 19.12.2023№80</w:t>
            </w:r>
          </w:p>
        </w:tc>
        <w:tc>
          <w:tcPr>
            <w:tcW w:w="993" w:type="dxa"/>
            <w:vAlign w:val="center"/>
          </w:tcPr>
          <w:p w14:paraId="22ACF8A5" w14:textId="50B26A7B" w:rsidR="0091654E" w:rsidRPr="004E5776" w:rsidRDefault="0091654E" w:rsidP="0091654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 xml:space="preserve">Последняя сводная бюджет. </w:t>
            </w:r>
            <w:r w:rsidR="007C58A6" w:rsidRPr="004E5776">
              <w:rPr>
                <w:b/>
                <w:i/>
                <w:sz w:val="16"/>
                <w:szCs w:val="16"/>
              </w:rPr>
              <w:t>р</w:t>
            </w:r>
            <w:r w:rsidRPr="004E5776">
              <w:rPr>
                <w:b/>
                <w:i/>
                <w:sz w:val="16"/>
                <w:szCs w:val="16"/>
              </w:rPr>
              <w:t>оспись</w:t>
            </w:r>
            <w:r w:rsidR="007C58A6" w:rsidRPr="004E5776">
              <w:rPr>
                <w:b/>
                <w:i/>
                <w:sz w:val="16"/>
                <w:szCs w:val="16"/>
              </w:rPr>
              <w:t xml:space="preserve"> 29.12.2023</w:t>
            </w:r>
          </w:p>
        </w:tc>
        <w:tc>
          <w:tcPr>
            <w:tcW w:w="1588" w:type="dxa"/>
            <w:vAlign w:val="center"/>
          </w:tcPr>
          <w:p w14:paraId="64CB5B39" w14:textId="2030241F" w:rsidR="0091654E" w:rsidRPr="004E5776" w:rsidRDefault="0091654E" w:rsidP="0091654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Исполн</w:t>
            </w:r>
            <w:r w:rsidR="00857DDD" w:rsidRPr="004E5776">
              <w:rPr>
                <w:b/>
                <w:i/>
                <w:sz w:val="16"/>
                <w:szCs w:val="16"/>
              </w:rPr>
              <w:t>ение</w:t>
            </w:r>
          </w:p>
          <w:p w14:paraId="7F8CF4B5" w14:textId="68779590" w:rsidR="0091654E" w:rsidRPr="004E5776" w:rsidRDefault="0091654E" w:rsidP="0091654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за 202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E5776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4E5776" w:rsidRPr="004E5776" w14:paraId="7C35942F" w14:textId="77777777" w:rsidTr="00CA4B8D">
        <w:trPr>
          <w:trHeight w:val="382"/>
        </w:trPr>
        <w:tc>
          <w:tcPr>
            <w:tcW w:w="1384" w:type="dxa"/>
            <w:shd w:val="clear" w:color="auto" w:fill="auto"/>
          </w:tcPr>
          <w:p w14:paraId="2BF844BD" w14:textId="77777777" w:rsidR="007C58A6" w:rsidRPr="004E5776" w:rsidRDefault="007C58A6" w:rsidP="007C58A6">
            <w:pPr>
              <w:jc w:val="both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71DC60" w14:textId="6D33B5D2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1426163,55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204749" w14:textId="047D6022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1486166,02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5B9176" w14:textId="4D2C5DA2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1524581,53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E842D2" w14:textId="35ED7C75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1564563,85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583BF1" w14:textId="252854DF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1607950,47</w:t>
            </w:r>
          </w:p>
        </w:tc>
        <w:tc>
          <w:tcPr>
            <w:tcW w:w="993" w:type="dxa"/>
            <w:vAlign w:val="center"/>
          </w:tcPr>
          <w:p w14:paraId="45818C49" w14:textId="77777777" w:rsidR="007C58A6" w:rsidRPr="004E5776" w:rsidRDefault="007C58A6" w:rsidP="007C58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A007B98" w14:textId="26780DDE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1603865,47</w:t>
            </w:r>
          </w:p>
        </w:tc>
        <w:tc>
          <w:tcPr>
            <w:tcW w:w="1588" w:type="dxa"/>
            <w:vAlign w:val="bottom"/>
          </w:tcPr>
          <w:p w14:paraId="0F92578E" w14:textId="332FABB2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1597405,96</w:t>
            </w:r>
          </w:p>
        </w:tc>
      </w:tr>
      <w:tr w:rsidR="004E5776" w:rsidRPr="004E5776" w14:paraId="7EAACF86" w14:textId="77777777" w:rsidTr="00CA4B8D">
        <w:trPr>
          <w:trHeight w:val="705"/>
        </w:trPr>
        <w:tc>
          <w:tcPr>
            <w:tcW w:w="1384" w:type="dxa"/>
            <w:shd w:val="clear" w:color="auto" w:fill="auto"/>
          </w:tcPr>
          <w:p w14:paraId="2E82D8B8" w14:textId="77777777" w:rsidR="007C58A6" w:rsidRPr="004E5776" w:rsidRDefault="007C58A6" w:rsidP="007C58A6">
            <w:pPr>
              <w:jc w:val="both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C0D83E" w14:textId="65E5F6F9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1426163,55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4B4B7" w14:textId="41E48FD5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1486166,02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05A36E" w14:textId="498FDA2C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1524581,53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5B695C" w14:textId="706521A2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1564563,85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E5C352" w14:textId="03A90FB9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1607950,47</w:t>
            </w:r>
          </w:p>
        </w:tc>
        <w:tc>
          <w:tcPr>
            <w:tcW w:w="993" w:type="dxa"/>
            <w:vAlign w:val="center"/>
          </w:tcPr>
          <w:p w14:paraId="58665CFD" w14:textId="77777777" w:rsidR="007C58A6" w:rsidRPr="004E5776" w:rsidRDefault="007C58A6" w:rsidP="007C58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4B3C2AF" w14:textId="77777777" w:rsidR="007C58A6" w:rsidRPr="004E5776" w:rsidRDefault="007C58A6" w:rsidP="007C58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4A8687" w14:textId="77777777" w:rsidR="007C58A6" w:rsidRPr="004E5776" w:rsidRDefault="007C58A6" w:rsidP="007C58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F82CC8D" w14:textId="3A9B2791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588" w:type="dxa"/>
            <w:vAlign w:val="bottom"/>
          </w:tcPr>
          <w:p w14:paraId="77EDF3B1" w14:textId="1E0018AA" w:rsidR="007C58A6" w:rsidRPr="004E5776" w:rsidRDefault="007C58A6" w:rsidP="007C58A6">
            <w:pPr>
              <w:jc w:val="center"/>
              <w:rPr>
                <w:sz w:val="18"/>
                <w:szCs w:val="18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4E5776" w:rsidRPr="004E5776" w14:paraId="36A904C1" w14:textId="77777777" w:rsidTr="00AE08B0">
        <w:trPr>
          <w:trHeight w:val="705"/>
        </w:trPr>
        <w:tc>
          <w:tcPr>
            <w:tcW w:w="1384" w:type="dxa"/>
            <w:shd w:val="clear" w:color="auto" w:fill="auto"/>
          </w:tcPr>
          <w:p w14:paraId="79E83C31" w14:textId="77777777" w:rsidR="007C58A6" w:rsidRPr="004E5776" w:rsidRDefault="007C58A6" w:rsidP="007C58A6">
            <w:pPr>
              <w:jc w:val="both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Дата</w:t>
            </w:r>
          </w:p>
          <w:p w14:paraId="5D5A0F06" w14:textId="77777777" w:rsidR="007C58A6" w:rsidRPr="004E5776" w:rsidRDefault="007C58A6" w:rsidP="007C58A6">
            <w:pPr>
              <w:jc w:val="both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утверждения</w:t>
            </w:r>
          </w:p>
          <w:p w14:paraId="62FF3052" w14:textId="77777777" w:rsidR="007C58A6" w:rsidRPr="004E5776" w:rsidRDefault="007C58A6" w:rsidP="007C58A6">
            <w:pPr>
              <w:jc w:val="both"/>
              <w:rPr>
                <w:b/>
                <w:i/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 xml:space="preserve">Уведомления о лимитах, бюджетных ассигнованиях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D9D24" w14:textId="02DD905C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2</w:t>
            </w:r>
            <w:r w:rsidR="00857DDD" w:rsidRPr="004E5776">
              <w:rPr>
                <w:b/>
                <w:i/>
                <w:sz w:val="16"/>
                <w:szCs w:val="16"/>
              </w:rPr>
              <w:t>8</w:t>
            </w:r>
            <w:r w:rsidRPr="004E5776">
              <w:rPr>
                <w:b/>
                <w:i/>
                <w:sz w:val="16"/>
                <w:szCs w:val="16"/>
              </w:rPr>
              <w:t>.12.202</w:t>
            </w:r>
            <w:r w:rsidRPr="004E5776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268BD" w14:textId="428ED346" w:rsidR="007C58A6" w:rsidRPr="004E5776" w:rsidRDefault="00857DDD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01</w:t>
            </w:r>
            <w:r w:rsidR="007C58A6" w:rsidRPr="004E5776">
              <w:rPr>
                <w:b/>
                <w:i/>
                <w:sz w:val="16"/>
                <w:szCs w:val="16"/>
              </w:rPr>
              <w:t>.0</w:t>
            </w:r>
            <w:r w:rsidRPr="004E5776">
              <w:rPr>
                <w:b/>
                <w:i/>
                <w:sz w:val="16"/>
                <w:szCs w:val="16"/>
              </w:rPr>
              <w:t>3</w:t>
            </w:r>
            <w:r w:rsidR="007C58A6" w:rsidRPr="004E5776">
              <w:rPr>
                <w:b/>
                <w:i/>
                <w:sz w:val="16"/>
                <w:szCs w:val="16"/>
              </w:rPr>
              <w:t>.202</w:t>
            </w:r>
            <w:r w:rsidR="007C58A6" w:rsidRPr="004E5776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8DB78" w14:textId="25F6A893" w:rsidR="007C58A6" w:rsidRPr="004E5776" w:rsidRDefault="00857DDD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30</w:t>
            </w:r>
            <w:r w:rsidR="007C58A6" w:rsidRPr="004E5776">
              <w:rPr>
                <w:b/>
                <w:i/>
                <w:sz w:val="16"/>
                <w:szCs w:val="16"/>
              </w:rPr>
              <w:t>.</w:t>
            </w:r>
            <w:r w:rsidR="007C58A6" w:rsidRPr="004E5776">
              <w:rPr>
                <w:b/>
                <w:i/>
                <w:sz w:val="16"/>
                <w:szCs w:val="16"/>
                <w:lang w:val="en-US"/>
              </w:rPr>
              <w:t>06</w:t>
            </w:r>
            <w:r w:rsidR="007C58A6" w:rsidRPr="004E5776">
              <w:rPr>
                <w:b/>
                <w:i/>
                <w:sz w:val="16"/>
                <w:szCs w:val="16"/>
              </w:rPr>
              <w:t>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88F5F" w14:textId="6B4BFE89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26.09.2023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0DDE5" w14:textId="4366CF3F" w:rsidR="007C58A6" w:rsidRPr="004E5776" w:rsidRDefault="00857DDD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b/>
                <w:i/>
                <w:sz w:val="16"/>
                <w:szCs w:val="16"/>
              </w:rPr>
              <w:t>20</w:t>
            </w:r>
            <w:r w:rsidR="007C58A6" w:rsidRPr="004E5776">
              <w:rPr>
                <w:b/>
                <w:i/>
                <w:sz w:val="16"/>
                <w:szCs w:val="16"/>
              </w:rPr>
              <w:t>.12.2023</w:t>
            </w:r>
          </w:p>
        </w:tc>
        <w:tc>
          <w:tcPr>
            <w:tcW w:w="993" w:type="dxa"/>
            <w:vAlign w:val="center"/>
          </w:tcPr>
          <w:p w14:paraId="622D5E60" w14:textId="35E05671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588" w:type="dxa"/>
            <w:vAlign w:val="center"/>
          </w:tcPr>
          <w:p w14:paraId="018A6DF5" w14:textId="3EA176A9" w:rsidR="007C58A6" w:rsidRPr="004E5776" w:rsidRDefault="007C58A6" w:rsidP="007C58A6">
            <w:pPr>
              <w:jc w:val="center"/>
              <w:rPr>
                <w:i/>
                <w:iCs/>
                <w:sz w:val="18"/>
                <w:szCs w:val="18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7C58A6" w:rsidRPr="004E5776" w14:paraId="0A7C66F2" w14:textId="77777777" w:rsidTr="00CA4B8D">
        <w:trPr>
          <w:trHeight w:val="639"/>
        </w:trPr>
        <w:tc>
          <w:tcPr>
            <w:tcW w:w="1384" w:type="dxa"/>
            <w:shd w:val="clear" w:color="auto" w:fill="auto"/>
          </w:tcPr>
          <w:p w14:paraId="0D283529" w14:textId="77777777" w:rsidR="007C58A6" w:rsidRPr="004E5776" w:rsidRDefault="007C58A6" w:rsidP="007C58A6">
            <w:pPr>
              <w:jc w:val="both"/>
              <w:rPr>
                <w:b/>
                <w:i/>
                <w:sz w:val="28"/>
                <w:szCs w:val="28"/>
              </w:rPr>
            </w:pPr>
            <w:r w:rsidRPr="004E5776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8C2B0D" w14:textId="2E99C455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1426163,55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5C84A9" w14:textId="178E7BC2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1486166,02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5A39A9" w14:textId="247CC175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1524581,53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2E24E" w14:textId="33856E28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1564563,85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90C957" w14:textId="41F1E73B" w:rsidR="007C58A6" w:rsidRPr="004E5776" w:rsidRDefault="007C58A6" w:rsidP="007C58A6">
            <w:pPr>
              <w:jc w:val="right"/>
              <w:rPr>
                <w:sz w:val="16"/>
                <w:szCs w:val="16"/>
              </w:rPr>
            </w:pPr>
            <w:r w:rsidRPr="004E5776">
              <w:rPr>
                <w:b/>
                <w:bCs/>
                <w:i/>
                <w:iCs/>
                <w:sz w:val="16"/>
                <w:szCs w:val="16"/>
              </w:rPr>
              <w:t>1607950,47</w:t>
            </w:r>
          </w:p>
        </w:tc>
        <w:tc>
          <w:tcPr>
            <w:tcW w:w="993" w:type="dxa"/>
            <w:vAlign w:val="center"/>
          </w:tcPr>
          <w:p w14:paraId="624A9481" w14:textId="77777777" w:rsidR="007C58A6" w:rsidRPr="004E5776" w:rsidRDefault="007C58A6" w:rsidP="007C58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12FAE3E" w14:textId="77777777" w:rsidR="007C58A6" w:rsidRPr="004E5776" w:rsidRDefault="007C58A6" w:rsidP="007C58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CFC4F22" w14:textId="77777777" w:rsidR="007C58A6" w:rsidRPr="004E5776" w:rsidRDefault="007C58A6" w:rsidP="007C58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F88E3F3" w14:textId="422252AB" w:rsidR="007C58A6" w:rsidRPr="004E5776" w:rsidRDefault="007C58A6" w:rsidP="007C58A6">
            <w:pPr>
              <w:jc w:val="center"/>
              <w:rPr>
                <w:sz w:val="16"/>
                <w:szCs w:val="16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588" w:type="dxa"/>
            <w:vAlign w:val="bottom"/>
          </w:tcPr>
          <w:p w14:paraId="319DB6D9" w14:textId="2D0DA235" w:rsidR="007C58A6" w:rsidRPr="004E5776" w:rsidRDefault="007C58A6" w:rsidP="007C58A6">
            <w:pPr>
              <w:jc w:val="center"/>
              <w:rPr>
                <w:sz w:val="18"/>
                <w:szCs w:val="18"/>
              </w:rPr>
            </w:pPr>
            <w:r w:rsidRPr="004E5776">
              <w:rPr>
                <w:i/>
                <w:iCs/>
                <w:sz w:val="18"/>
                <w:szCs w:val="18"/>
              </w:rPr>
              <w:t>х</w:t>
            </w:r>
          </w:p>
        </w:tc>
      </w:tr>
      <w:bookmarkEnd w:id="3"/>
    </w:tbl>
    <w:p w14:paraId="618609A9" w14:textId="77777777" w:rsidR="00035AE1" w:rsidRPr="004E5776" w:rsidRDefault="00035AE1" w:rsidP="004A1C13">
      <w:pPr>
        <w:ind w:firstLine="709"/>
        <w:jc w:val="both"/>
        <w:rPr>
          <w:sz w:val="16"/>
          <w:szCs w:val="16"/>
        </w:rPr>
      </w:pPr>
    </w:p>
    <w:p w14:paraId="6E2D77A0" w14:textId="77777777" w:rsidR="009537EC" w:rsidRPr="00001F76" w:rsidRDefault="00AE08B0" w:rsidP="004A1C13">
      <w:pPr>
        <w:autoSpaceDE w:val="0"/>
        <w:ind w:firstLine="709"/>
        <w:jc w:val="both"/>
        <w:rPr>
          <w:sz w:val="28"/>
          <w:szCs w:val="28"/>
        </w:rPr>
      </w:pPr>
      <w:r w:rsidRPr="004E5776">
        <w:rPr>
          <w:sz w:val="28"/>
          <w:szCs w:val="28"/>
        </w:rPr>
        <w:t xml:space="preserve">В течение отчетного периода лимиты бюджетных </w:t>
      </w:r>
      <w:r w:rsidRPr="00820975">
        <w:rPr>
          <w:sz w:val="28"/>
          <w:szCs w:val="28"/>
        </w:rPr>
        <w:t xml:space="preserve">обязательств по расходам утверждены без публичных нормативных обязательств. </w:t>
      </w:r>
      <w:r w:rsidR="009537EC" w:rsidRPr="00820975">
        <w:rPr>
          <w:sz w:val="28"/>
          <w:szCs w:val="28"/>
        </w:rPr>
        <w:t xml:space="preserve">Учет бюджетных ассигнований, лимитов бюджетных обязательств и принятых </w:t>
      </w:r>
      <w:r w:rsidR="009537EC" w:rsidRPr="00001F76">
        <w:rPr>
          <w:sz w:val="28"/>
          <w:szCs w:val="28"/>
        </w:rPr>
        <w:t>бюджетных обязательств осуществляется по соответствующим счетам аналитического учета.</w:t>
      </w:r>
    </w:p>
    <w:p w14:paraId="61533028" w14:textId="7513FAED" w:rsidR="003F12BF" w:rsidRPr="00001F76" w:rsidRDefault="003F12BF" w:rsidP="004A1C13">
      <w:pPr>
        <w:autoSpaceDE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Первоначальным </w:t>
      </w:r>
      <w:r w:rsidR="00282A3A" w:rsidRPr="00001F76">
        <w:rPr>
          <w:sz w:val="28"/>
          <w:szCs w:val="28"/>
        </w:rPr>
        <w:t>Решением о</w:t>
      </w:r>
      <w:r w:rsidRPr="00001F76">
        <w:rPr>
          <w:sz w:val="28"/>
          <w:szCs w:val="28"/>
        </w:rPr>
        <w:t xml:space="preserve"> бюджет</w:t>
      </w:r>
      <w:r w:rsidR="00282A3A" w:rsidRPr="00001F76">
        <w:rPr>
          <w:sz w:val="28"/>
          <w:szCs w:val="28"/>
        </w:rPr>
        <w:t>е</w:t>
      </w:r>
      <w:r w:rsidRPr="00001F76">
        <w:rPr>
          <w:sz w:val="28"/>
          <w:szCs w:val="28"/>
        </w:rPr>
        <w:t xml:space="preserve"> по главному распорядителю бюджетных средств Комитету по образованию бюджетные ассигнования утверждены в сумме </w:t>
      </w:r>
      <w:r w:rsidR="00C46C19" w:rsidRPr="00001F76">
        <w:rPr>
          <w:sz w:val="28"/>
          <w:szCs w:val="28"/>
        </w:rPr>
        <w:t>1</w:t>
      </w:r>
      <w:r w:rsidR="00D019DC" w:rsidRPr="00001F76">
        <w:rPr>
          <w:sz w:val="28"/>
          <w:szCs w:val="28"/>
        </w:rPr>
        <w:t> 426 163,6</w:t>
      </w:r>
      <w:r w:rsidR="00C46C19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тыс.руб.</w:t>
      </w:r>
      <w:r w:rsidR="00AE08B0" w:rsidRPr="00001F76">
        <w:rPr>
          <w:sz w:val="28"/>
          <w:szCs w:val="28"/>
        </w:rPr>
        <w:t>,</w:t>
      </w:r>
      <w:r w:rsidRPr="00001F76">
        <w:rPr>
          <w:sz w:val="28"/>
          <w:szCs w:val="28"/>
        </w:rPr>
        <w:t xml:space="preserve"> </w:t>
      </w:r>
      <w:r w:rsidR="00AE08B0" w:rsidRPr="00001F76">
        <w:rPr>
          <w:sz w:val="28"/>
          <w:szCs w:val="28"/>
        </w:rPr>
        <w:t>последним Решение</w:t>
      </w:r>
      <w:r w:rsidR="00D63354">
        <w:rPr>
          <w:sz w:val="28"/>
          <w:szCs w:val="28"/>
        </w:rPr>
        <w:t>м</w:t>
      </w:r>
      <w:r w:rsidR="00AE08B0" w:rsidRPr="00001F76">
        <w:rPr>
          <w:sz w:val="28"/>
          <w:szCs w:val="28"/>
        </w:rPr>
        <w:t xml:space="preserve"> о бюджете</w:t>
      </w:r>
      <w:r w:rsidRPr="00001F76">
        <w:rPr>
          <w:sz w:val="28"/>
          <w:szCs w:val="28"/>
        </w:rPr>
        <w:t xml:space="preserve"> бюджетные ассигнования утверждены в сумме </w:t>
      </w:r>
      <w:r w:rsidR="00C46C19" w:rsidRPr="00001F76">
        <w:rPr>
          <w:sz w:val="28"/>
          <w:szCs w:val="28"/>
        </w:rPr>
        <w:t>1</w:t>
      </w:r>
      <w:r w:rsidR="00D019DC" w:rsidRPr="00001F76">
        <w:rPr>
          <w:sz w:val="28"/>
          <w:szCs w:val="28"/>
        </w:rPr>
        <w:t> 607 950,47</w:t>
      </w:r>
      <w:r w:rsidR="00C46C19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 xml:space="preserve">тыс.руб. </w:t>
      </w:r>
      <w:r w:rsidR="00AE08B0" w:rsidRPr="00001F76">
        <w:rPr>
          <w:sz w:val="28"/>
          <w:szCs w:val="28"/>
        </w:rPr>
        <w:t xml:space="preserve">Бюджетные ассигнования увеличены на </w:t>
      </w:r>
      <w:r w:rsidR="00D019DC" w:rsidRPr="00001F76">
        <w:rPr>
          <w:sz w:val="28"/>
          <w:szCs w:val="28"/>
        </w:rPr>
        <w:t>181 786,9</w:t>
      </w:r>
      <w:r w:rsidR="00D05135" w:rsidRPr="00001F76">
        <w:rPr>
          <w:sz w:val="28"/>
          <w:szCs w:val="28"/>
        </w:rPr>
        <w:t xml:space="preserve"> тыс.</w:t>
      </w:r>
      <w:r w:rsidRPr="00001F76">
        <w:rPr>
          <w:sz w:val="28"/>
          <w:szCs w:val="28"/>
        </w:rPr>
        <w:t>руб.</w:t>
      </w:r>
      <w:r w:rsidR="00BD1E71" w:rsidRPr="00001F76">
        <w:rPr>
          <w:sz w:val="28"/>
          <w:szCs w:val="28"/>
        </w:rPr>
        <w:t xml:space="preserve"> или на </w:t>
      </w:r>
      <w:r w:rsidR="00D019DC" w:rsidRPr="00001F76">
        <w:rPr>
          <w:sz w:val="28"/>
          <w:szCs w:val="28"/>
        </w:rPr>
        <w:t>1</w:t>
      </w:r>
      <w:r w:rsidR="00C46C19" w:rsidRPr="00001F76">
        <w:rPr>
          <w:sz w:val="28"/>
          <w:szCs w:val="28"/>
        </w:rPr>
        <w:t>2,75</w:t>
      </w:r>
      <w:r w:rsidR="00BD1E71" w:rsidRPr="00001F76">
        <w:rPr>
          <w:sz w:val="28"/>
          <w:szCs w:val="28"/>
        </w:rPr>
        <w:t>%</w:t>
      </w:r>
      <w:r w:rsidR="00AE08B0" w:rsidRPr="00001F76">
        <w:rPr>
          <w:sz w:val="28"/>
          <w:szCs w:val="28"/>
        </w:rPr>
        <w:t>.</w:t>
      </w:r>
    </w:p>
    <w:p w14:paraId="75D83B1B" w14:textId="04585E5D" w:rsidR="00001F76" w:rsidRDefault="00001F76" w:rsidP="00001F76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В соответствии с Порядком </w:t>
      </w:r>
      <w:r w:rsidRPr="0016168F">
        <w:rPr>
          <w:sz w:val="28"/>
          <w:szCs w:val="28"/>
        </w:rPr>
        <w:t xml:space="preserve">составления и ведения сводной бюджетной росписи, приказом Комитета по экономике и финансам от </w:t>
      </w:r>
      <w:r>
        <w:rPr>
          <w:sz w:val="28"/>
          <w:szCs w:val="28"/>
        </w:rPr>
        <w:t>29</w:t>
      </w:r>
      <w:r w:rsidRPr="0016168F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16168F">
        <w:rPr>
          <w:sz w:val="28"/>
          <w:szCs w:val="28"/>
        </w:rPr>
        <w:t>г. №</w:t>
      </w:r>
      <w:r>
        <w:rPr>
          <w:sz w:val="28"/>
          <w:szCs w:val="28"/>
        </w:rPr>
        <w:t>500</w:t>
      </w:r>
      <w:r w:rsidRPr="0016168F">
        <w:rPr>
          <w:sz w:val="28"/>
          <w:szCs w:val="28"/>
        </w:rPr>
        <w:t xml:space="preserve">о/д «О внесении изменений в бюджетные назначения» </w:t>
      </w:r>
      <w:r>
        <w:rPr>
          <w:sz w:val="28"/>
          <w:szCs w:val="28"/>
        </w:rPr>
        <w:t>Комитету по образованию</w:t>
      </w:r>
      <w:r w:rsidRPr="0016168F">
        <w:rPr>
          <w:sz w:val="28"/>
          <w:szCs w:val="28"/>
        </w:rPr>
        <w:t xml:space="preserve"> уменьшен</w:t>
      </w:r>
      <w:r w:rsidR="00D63354">
        <w:rPr>
          <w:sz w:val="28"/>
          <w:szCs w:val="28"/>
        </w:rPr>
        <w:t>а</w:t>
      </w:r>
      <w:r w:rsidRPr="0016168F">
        <w:rPr>
          <w:sz w:val="28"/>
          <w:szCs w:val="28"/>
        </w:rPr>
        <w:t xml:space="preserve"> расходная часть бюджета на </w:t>
      </w:r>
      <w:r>
        <w:rPr>
          <w:sz w:val="28"/>
          <w:szCs w:val="28"/>
        </w:rPr>
        <w:t>4 085,00</w:t>
      </w:r>
      <w:r w:rsidRPr="0016168F">
        <w:rPr>
          <w:sz w:val="28"/>
          <w:szCs w:val="28"/>
        </w:rPr>
        <w:t xml:space="preserve"> тыс.руб. Сводная бюджетная роспись </w:t>
      </w:r>
      <w:r w:rsidR="00D63354" w:rsidRPr="0016168F">
        <w:rPr>
          <w:sz w:val="28"/>
          <w:szCs w:val="28"/>
        </w:rPr>
        <w:t xml:space="preserve">от </w:t>
      </w:r>
      <w:r w:rsidR="00D63354">
        <w:rPr>
          <w:sz w:val="28"/>
          <w:szCs w:val="28"/>
        </w:rPr>
        <w:t>29</w:t>
      </w:r>
      <w:r w:rsidR="00D63354" w:rsidRPr="0016168F">
        <w:rPr>
          <w:sz w:val="28"/>
          <w:szCs w:val="28"/>
        </w:rPr>
        <w:t>.12.202</w:t>
      </w:r>
      <w:r w:rsidR="00D63354">
        <w:rPr>
          <w:sz w:val="28"/>
          <w:szCs w:val="28"/>
        </w:rPr>
        <w:t>3</w:t>
      </w:r>
      <w:r w:rsidR="00D63354" w:rsidRPr="0016168F">
        <w:rPr>
          <w:sz w:val="28"/>
          <w:szCs w:val="28"/>
        </w:rPr>
        <w:t>г.</w:t>
      </w:r>
      <w:r w:rsidR="00D63354">
        <w:rPr>
          <w:sz w:val="28"/>
          <w:szCs w:val="28"/>
        </w:rPr>
        <w:t xml:space="preserve"> </w:t>
      </w:r>
      <w:r w:rsidRPr="0016168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16168F">
        <w:rPr>
          <w:sz w:val="28"/>
          <w:szCs w:val="28"/>
        </w:rPr>
        <w:t xml:space="preserve"> год утверждена в сумме</w:t>
      </w:r>
      <w:r w:rsidR="00505FDE">
        <w:rPr>
          <w:sz w:val="28"/>
          <w:szCs w:val="28"/>
        </w:rPr>
        <w:t xml:space="preserve">  </w:t>
      </w:r>
      <w:r w:rsidRPr="0016168F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1</w:t>
      </w:r>
      <w:r w:rsidR="00505FDE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603</w:t>
      </w:r>
      <w:r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865,47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sz w:val="28"/>
          <w:szCs w:val="28"/>
        </w:rPr>
        <w:t xml:space="preserve"> </w:t>
      </w:r>
      <w:r w:rsidRPr="0016168F">
        <w:rPr>
          <w:sz w:val="28"/>
          <w:szCs w:val="28"/>
        </w:rPr>
        <w:t xml:space="preserve">тыс.руб. </w:t>
      </w:r>
    </w:p>
    <w:p w14:paraId="76D1233C" w14:textId="77777777" w:rsidR="007F03F1" w:rsidRPr="007F03F1" w:rsidRDefault="007F03F1" w:rsidP="007F0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3F1">
        <w:rPr>
          <w:sz w:val="28"/>
          <w:szCs w:val="28"/>
        </w:rPr>
        <w:lastRenderedPageBreak/>
        <w:t>В таблице отражены показатели, характеризующие исполнение бюджета главного распорядителя бюджетных средств по разделам и подразделам:</w:t>
      </w:r>
    </w:p>
    <w:p w14:paraId="50419D19" w14:textId="77777777" w:rsidR="007F03F1" w:rsidRPr="007F03F1" w:rsidRDefault="007F03F1" w:rsidP="007F03F1">
      <w:pPr>
        <w:autoSpaceDE w:val="0"/>
        <w:autoSpaceDN w:val="0"/>
        <w:adjustRightInd w:val="0"/>
        <w:ind w:firstLine="709"/>
        <w:jc w:val="right"/>
        <w:rPr>
          <w:i/>
        </w:rPr>
      </w:pPr>
      <w:r w:rsidRPr="007F03F1">
        <w:rPr>
          <w:i/>
        </w:rPr>
        <w:t>(тыс.руб.)</w:t>
      </w:r>
    </w:p>
    <w:tbl>
      <w:tblPr>
        <w:tblW w:w="9584" w:type="dxa"/>
        <w:tblInd w:w="-5" w:type="dxa"/>
        <w:tblLook w:val="04A0" w:firstRow="1" w:lastRow="0" w:firstColumn="1" w:lastColumn="0" w:noHBand="0" w:noVBand="1"/>
      </w:tblPr>
      <w:tblGrid>
        <w:gridCol w:w="1312"/>
        <w:gridCol w:w="1276"/>
        <w:gridCol w:w="1240"/>
        <w:gridCol w:w="1388"/>
        <w:gridCol w:w="1305"/>
        <w:gridCol w:w="1276"/>
        <w:gridCol w:w="774"/>
        <w:gridCol w:w="1013"/>
      </w:tblGrid>
      <w:tr w:rsidR="007F03F1" w:rsidRPr="007F03F1" w14:paraId="6E92D1F0" w14:textId="77777777" w:rsidTr="00C22B1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B302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Раздел</w:t>
            </w:r>
          </w:p>
          <w:p w14:paraId="00C40EED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A3D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Решение Думы от 27.12.2022 №23 (в ред. от 19.12.2023)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1D0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Проект решения Думы исполнено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D58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Утвержденные бюджетные назначения, лимиты форма 0503127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848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Исполнение форма 0503127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5EA6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Разница (гр4-гр5)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71B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 xml:space="preserve">% </w:t>
            </w:r>
            <w:proofErr w:type="spellStart"/>
            <w:r w:rsidRPr="007F03F1">
              <w:rPr>
                <w:b/>
                <w:sz w:val="16"/>
                <w:szCs w:val="16"/>
              </w:rPr>
              <w:t>исполн</w:t>
            </w:r>
            <w:proofErr w:type="spellEnd"/>
            <w:r w:rsidRPr="007F03F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9F1" w14:textId="77777777" w:rsidR="007F03F1" w:rsidRPr="007F03F1" w:rsidRDefault="007F03F1" w:rsidP="00C22B1F">
            <w:pPr>
              <w:jc w:val="center"/>
              <w:rPr>
                <w:b/>
                <w:sz w:val="16"/>
                <w:szCs w:val="16"/>
              </w:rPr>
            </w:pPr>
            <w:r w:rsidRPr="007F03F1">
              <w:rPr>
                <w:b/>
                <w:sz w:val="16"/>
                <w:szCs w:val="16"/>
              </w:rPr>
              <w:t>Доля в общем объеме расходов решения Думы</w:t>
            </w:r>
          </w:p>
        </w:tc>
      </w:tr>
      <w:tr w:rsidR="007F03F1" w:rsidRPr="007F03F1" w14:paraId="7F167B02" w14:textId="77777777" w:rsidTr="00C22B1F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D7A8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80F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41D9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F8F9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4BCF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F02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FE67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849D" w14:textId="77777777" w:rsidR="007F03F1" w:rsidRPr="007F03F1" w:rsidRDefault="007F03F1" w:rsidP="00C22B1F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8</w:t>
            </w:r>
          </w:p>
        </w:tc>
      </w:tr>
      <w:tr w:rsidR="007F03F1" w:rsidRPr="007F03F1" w14:paraId="5B622820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6E39" w14:textId="55ECD616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7F03F1"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6603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508711,48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4ABE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507304,41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4A11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508711,48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4F5B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507304,41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4673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1407,07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954E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99,72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778D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31,72</w:t>
            </w:r>
          </w:p>
        </w:tc>
      </w:tr>
      <w:tr w:rsidR="007F03F1" w:rsidRPr="007F03F1" w14:paraId="7E29AA0F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2D8A" w14:textId="79DDF19D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7F03F1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FC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967520,69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8433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963665,24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6721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967520,69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2538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963665,24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B314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3855,45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E90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99,60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4E17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60,32</w:t>
            </w:r>
          </w:p>
        </w:tc>
      </w:tr>
      <w:tr w:rsidR="007F03F1" w:rsidRPr="007F03F1" w14:paraId="40A281AC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FC42" w14:textId="528B1C41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7F03F1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3EBA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78860,47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3BBD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7829,16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9728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78860,47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96AC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7829,16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6B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71031,31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1957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9,93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F6F2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4,92</w:t>
            </w:r>
          </w:p>
        </w:tc>
      </w:tr>
      <w:tr w:rsidR="007F03F1" w:rsidRPr="007F03F1" w14:paraId="62CE7378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8292" w14:textId="3DC7CC25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7F03F1">
              <w:rPr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E1C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32590,42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2E64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31435,87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746A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32590,42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E849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31435,87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3A4C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1154,55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402A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96,46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5AD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2,03</w:t>
            </w:r>
          </w:p>
        </w:tc>
      </w:tr>
      <w:tr w:rsidR="007F03F1" w:rsidRPr="007F03F1" w14:paraId="0431DB41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B77C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D14F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11550,2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A58E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11550,2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1AF7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11550,2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6288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11550,2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A4FF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76D9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1CC1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0,72</w:t>
            </w:r>
          </w:p>
        </w:tc>
      </w:tr>
      <w:tr w:rsidR="007F03F1" w:rsidRPr="007F03F1" w14:paraId="217F54C5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681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5495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2882,53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A7ED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2882,53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1A18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2882,53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F33F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2882,53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47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A6B8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D224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0,18</w:t>
            </w:r>
          </w:p>
        </w:tc>
      </w:tr>
      <w:tr w:rsidR="007F03F1" w:rsidRPr="007F03F1" w14:paraId="18BB366E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CB0E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A87C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1749,67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7312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1738,54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1ABB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1749,67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63AE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1738,54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EBB1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11,13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CB46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99,36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44CC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  <w:r w:rsidRPr="007F03F1">
              <w:rPr>
                <w:sz w:val="16"/>
                <w:szCs w:val="16"/>
              </w:rPr>
              <w:t>0,11</w:t>
            </w:r>
          </w:p>
        </w:tc>
      </w:tr>
      <w:tr w:rsidR="007F03F1" w:rsidRPr="007F03F1" w14:paraId="47A38EAE" w14:textId="77777777" w:rsidTr="007F03F1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D83A" w14:textId="77777777" w:rsidR="007F03F1" w:rsidRPr="007F03F1" w:rsidRDefault="007F03F1" w:rsidP="007F0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00BD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1603865,46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1A12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1526405,95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DBFD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1603865,46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3C45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1526405,95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0838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77459,51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2E92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95,17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9C43" w14:textId="77777777" w:rsidR="007F03F1" w:rsidRPr="007F03F1" w:rsidRDefault="007F03F1" w:rsidP="007F03F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3F1">
              <w:rPr>
                <w:b/>
                <w:bCs/>
                <w:sz w:val="16"/>
                <w:szCs w:val="16"/>
              </w:rPr>
              <w:t>100,00</w:t>
            </w:r>
          </w:p>
        </w:tc>
      </w:tr>
    </w:tbl>
    <w:p w14:paraId="19652C92" w14:textId="00859CE6" w:rsidR="007F03F1" w:rsidRPr="007F03F1" w:rsidRDefault="007F03F1" w:rsidP="007F03F1">
      <w:pPr>
        <w:ind w:firstLine="709"/>
        <w:jc w:val="both"/>
        <w:rPr>
          <w:sz w:val="28"/>
          <w:szCs w:val="28"/>
        </w:rPr>
      </w:pPr>
      <w:r w:rsidRPr="007F03F1">
        <w:rPr>
          <w:sz w:val="28"/>
          <w:szCs w:val="28"/>
        </w:rPr>
        <w:t>Наибольшее финансирование главного распорядителя бюджетных средств предусмотрено по подразделу 0702 «</w:t>
      </w:r>
      <w:r w:rsidRPr="007F03F1">
        <w:rPr>
          <w:color w:val="333333"/>
          <w:sz w:val="28"/>
          <w:szCs w:val="28"/>
          <w:shd w:val="clear" w:color="auto" w:fill="FFFFFF"/>
        </w:rPr>
        <w:t>Общее образование</w:t>
      </w:r>
      <w:r w:rsidRPr="007F03F1">
        <w:rPr>
          <w:sz w:val="28"/>
          <w:szCs w:val="28"/>
        </w:rPr>
        <w:t>» в сумме 963665,24</w:t>
      </w:r>
      <w:r w:rsidRPr="007F03F1">
        <w:rPr>
          <w:sz w:val="16"/>
          <w:szCs w:val="16"/>
        </w:rPr>
        <w:t xml:space="preserve"> </w:t>
      </w:r>
      <w:r w:rsidRPr="007F03F1">
        <w:rPr>
          <w:sz w:val="28"/>
          <w:szCs w:val="28"/>
        </w:rPr>
        <w:t>тыс.руб. (99,6%).</w:t>
      </w:r>
    </w:p>
    <w:p w14:paraId="596B92B0" w14:textId="03C0E2D8" w:rsidR="007F03F1" w:rsidRPr="007F03F1" w:rsidRDefault="007F03F1" w:rsidP="007F0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3F1">
        <w:rPr>
          <w:rFonts w:eastAsia="Calibri"/>
          <w:sz w:val="28"/>
          <w:szCs w:val="28"/>
        </w:rPr>
        <w:t xml:space="preserve">Исполнение расходной части бюджета Комитета предусмотрено в размере </w:t>
      </w:r>
      <w:r w:rsidRPr="007F03F1">
        <w:rPr>
          <w:sz w:val="28"/>
          <w:szCs w:val="28"/>
        </w:rPr>
        <w:t xml:space="preserve">1 526 405,95 </w:t>
      </w:r>
      <w:r w:rsidRPr="007F03F1">
        <w:rPr>
          <w:rFonts w:eastAsia="Calibri"/>
          <w:sz w:val="28"/>
          <w:szCs w:val="28"/>
        </w:rPr>
        <w:t>тыс.руб., п</w:t>
      </w:r>
      <w:r w:rsidRPr="007F03F1">
        <w:rPr>
          <w:sz w:val="28"/>
          <w:szCs w:val="28"/>
        </w:rPr>
        <w:t>лановые показатели по расходам бюджета выполнены на 95,17%. Неисполненные бюджетные назначения за отчетный период составляют 77 459,51 тыс.руб.</w:t>
      </w:r>
    </w:p>
    <w:p w14:paraId="0EE745E1" w14:textId="77777777" w:rsidR="007F03F1" w:rsidRPr="007F03F1" w:rsidRDefault="007F03F1" w:rsidP="007F0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03F1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27.12.2022г. №23 (в окончательной редакции от 19.12.2023г. №80) «Об утверждении бюджета муниципального района на 2023 год и на плановый период 2024 и 2025 годов» нарушений не выявлено.</w:t>
      </w:r>
    </w:p>
    <w:p w14:paraId="4F6B5243" w14:textId="46D10F1E" w:rsidR="00FE4290" w:rsidRPr="00001F76" w:rsidRDefault="00FE4290" w:rsidP="00FE4290">
      <w:pPr>
        <w:ind w:firstLine="708"/>
        <w:jc w:val="both"/>
        <w:rPr>
          <w:sz w:val="28"/>
          <w:szCs w:val="28"/>
        </w:rPr>
      </w:pPr>
      <w:r w:rsidRPr="007F03F1">
        <w:rPr>
          <w:rStyle w:val="fontstyle01"/>
          <w:color w:val="auto"/>
          <w:sz w:val="28"/>
          <w:szCs w:val="28"/>
        </w:rPr>
        <w:t xml:space="preserve">Согласно постановлению администрации Усольского муниципального района утвержденному </w:t>
      </w:r>
      <w:r w:rsidR="00C27425" w:rsidRPr="007F03F1">
        <w:rPr>
          <w:rStyle w:val="fontstyle01"/>
          <w:color w:val="auto"/>
          <w:sz w:val="28"/>
          <w:szCs w:val="28"/>
        </w:rPr>
        <w:t xml:space="preserve">от 20.10.2022г. №679 в редакции от 28.12.2023г. №943 «Об утверждении перечня главных администраторов доходов бюджета </w:t>
      </w:r>
      <w:r w:rsidR="00C27425" w:rsidRPr="007F03F1">
        <w:rPr>
          <w:spacing w:val="-4"/>
          <w:sz w:val="28"/>
          <w:szCs w:val="28"/>
        </w:rPr>
        <w:t xml:space="preserve">Усольского </w:t>
      </w:r>
      <w:r w:rsidR="00C27425" w:rsidRPr="007F03F1">
        <w:rPr>
          <w:spacing w:val="-6"/>
          <w:sz w:val="28"/>
          <w:szCs w:val="28"/>
        </w:rPr>
        <w:t>муниципального района Иркутской области</w:t>
      </w:r>
      <w:r w:rsidRPr="007F03F1">
        <w:rPr>
          <w:rStyle w:val="fontstyle01"/>
          <w:color w:val="auto"/>
          <w:sz w:val="28"/>
          <w:szCs w:val="28"/>
        </w:rPr>
        <w:t xml:space="preserve">», </w:t>
      </w:r>
      <w:r w:rsidRPr="007F03F1">
        <w:rPr>
          <w:sz w:val="28"/>
          <w:szCs w:val="28"/>
        </w:rPr>
        <w:t xml:space="preserve">Комитет по образованию </w:t>
      </w:r>
      <w:r w:rsidRPr="007F03F1">
        <w:rPr>
          <w:rStyle w:val="fontstyle01"/>
          <w:color w:val="auto"/>
          <w:sz w:val="28"/>
          <w:szCs w:val="28"/>
        </w:rPr>
        <w:t>является главным администратором</w:t>
      </w:r>
      <w:r w:rsidRPr="00001F76">
        <w:rPr>
          <w:rStyle w:val="fontstyle01"/>
          <w:color w:val="auto"/>
          <w:sz w:val="28"/>
          <w:szCs w:val="28"/>
        </w:rPr>
        <w:t xml:space="preserve"> доходов </w:t>
      </w:r>
      <w:r w:rsidR="00AE08B0" w:rsidRPr="00001F76">
        <w:rPr>
          <w:rStyle w:val="fontstyle01"/>
          <w:color w:val="auto"/>
          <w:sz w:val="28"/>
          <w:szCs w:val="28"/>
        </w:rPr>
        <w:t xml:space="preserve">по </w:t>
      </w:r>
      <w:r w:rsidRPr="00001F76">
        <w:rPr>
          <w:rStyle w:val="fontstyle01"/>
          <w:color w:val="auto"/>
          <w:sz w:val="28"/>
          <w:szCs w:val="28"/>
        </w:rPr>
        <w:t>код</w:t>
      </w:r>
      <w:r w:rsidR="00AE08B0" w:rsidRPr="00001F76">
        <w:rPr>
          <w:rStyle w:val="fontstyle01"/>
          <w:color w:val="auto"/>
          <w:sz w:val="28"/>
          <w:szCs w:val="28"/>
        </w:rPr>
        <w:t>у</w:t>
      </w:r>
      <w:r w:rsidRPr="00001F76">
        <w:rPr>
          <w:rStyle w:val="fontstyle01"/>
          <w:color w:val="auto"/>
          <w:sz w:val="28"/>
          <w:szCs w:val="28"/>
        </w:rPr>
        <w:t xml:space="preserve"> 903 по </w:t>
      </w:r>
      <w:r w:rsidR="00C27425" w:rsidRPr="00001F76">
        <w:rPr>
          <w:rStyle w:val="fontstyle01"/>
          <w:color w:val="auto"/>
          <w:sz w:val="28"/>
          <w:szCs w:val="28"/>
        </w:rPr>
        <w:t>7</w:t>
      </w:r>
      <w:r w:rsidRPr="00001F76">
        <w:rPr>
          <w:rStyle w:val="fontstyle01"/>
          <w:color w:val="auto"/>
          <w:sz w:val="28"/>
          <w:szCs w:val="28"/>
        </w:rPr>
        <w:t xml:space="preserve"> видам доходов </w:t>
      </w:r>
      <w:r w:rsidRPr="00001F76">
        <w:rPr>
          <w:sz w:val="28"/>
          <w:szCs w:val="28"/>
        </w:rPr>
        <w:t>местного бюджета.</w:t>
      </w:r>
    </w:p>
    <w:p w14:paraId="633FA51C" w14:textId="0CA0E941" w:rsidR="00F541DE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Согласно данным Отчета об исполнении бюджета ф.0503127 за 202</w:t>
      </w:r>
      <w:r w:rsidR="00D019DC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 год, доходы поступили</w:t>
      </w:r>
      <w:r w:rsidRPr="00001F76">
        <w:rPr>
          <w:rStyle w:val="fontstyle01"/>
          <w:color w:val="auto"/>
          <w:sz w:val="28"/>
          <w:szCs w:val="28"/>
        </w:rPr>
        <w:t xml:space="preserve"> по коду бюджетной классификации</w:t>
      </w:r>
      <w:r w:rsidRPr="00001F76">
        <w:rPr>
          <w:sz w:val="28"/>
          <w:szCs w:val="28"/>
        </w:rPr>
        <w:t xml:space="preserve"> </w:t>
      </w:r>
      <w:r w:rsidR="00BD1E71" w:rsidRPr="00001F76">
        <w:rPr>
          <w:sz w:val="28"/>
          <w:szCs w:val="28"/>
        </w:rPr>
        <w:t>1130299505</w:t>
      </w:r>
      <w:r w:rsidRPr="00001F76">
        <w:rPr>
          <w:sz w:val="28"/>
          <w:szCs w:val="28"/>
        </w:rPr>
        <w:t xml:space="preserve"> 0000 130 «Прочие доходы от компенсации затрат бюджетов муниципальных районов» в сумме </w:t>
      </w:r>
      <w:r w:rsidR="00D019DC" w:rsidRPr="00001F76">
        <w:rPr>
          <w:sz w:val="28"/>
          <w:szCs w:val="28"/>
        </w:rPr>
        <w:t>380,32</w:t>
      </w:r>
      <w:r w:rsidRPr="00001F76">
        <w:rPr>
          <w:sz w:val="28"/>
          <w:szCs w:val="28"/>
        </w:rPr>
        <w:t xml:space="preserve"> тыс. руб.</w:t>
      </w:r>
      <w:r w:rsidR="00D019DC" w:rsidRPr="00001F76">
        <w:rPr>
          <w:sz w:val="28"/>
          <w:szCs w:val="28"/>
        </w:rPr>
        <w:t xml:space="preserve"> (100</w:t>
      </w:r>
      <w:r w:rsidR="00F541DE" w:rsidRPr="00001F76">
        <w:rPr>
          <w:sz w:val="28"/>
          <w:szCs w:val="28"/>
        </w:rPr>
        <w:t>%</w:t>
      </w:r>
      <w:r w:rsidR="00D019DC" w:rsidRPr="00001F76">
        <w:rPr>
          <w:sz w:val="28"/>
          <w:szCs w:val="28"/>
        </w:rPr>
        <w:t>)</w:t>
      </w:r>
      <w:r w:rsidR="00F541DE" w:rsidRPr="00001F76">
        <w:rPr>
          <w:sz w:val="28"/>
          <w:szCs w:val="28"/>
        </w:rPr>
        <w:t>.</w:t>
      </w:r>
      <w:r w:rsidR="00ED3E00" w:rsidRPr="00001F76">
        <w:rPr>
          <w:sz w:val="28"/>
          <w:szCs w:val="28"/>
        </w:rPr>
        <w:t xml:space="preserve"> </w:t>
      </w:r>
      <w:r w:rsidR="00433DF5" w:rsidRPr="00001F76">
        <w:rPr>
          <w:sz w:val="28"/>
          <w:szCs w:val="28"/>
        </w:rPr>
        <w:t>П</w:t>
      </w:r>
      <w:r w:rsidR="00F541DE" w:rsidRPr="00001F76">
        <w:rPr>
          <w:rStyle w:val="fontstyle01"/>
          <w:color w:val="auto"/>
          <w:sz w:val="28"/>
          <w:szCs w:val="28"/>
        </w:rPr>
        <w:t>о коду бюджетной классификации</w:t>
      </w:r>
      <w:r w:rsidR="00F541DE" w:rsidRPr="00001F76">
        <w:rPr>
          <w:sz w:val="28"/>
          <w:szCs w:val="28"/>
        </w:rPr>
        <w:t xml:space="preserve"> </w:t>
      </w:r>
      <w:r w:rsidR="00D019DC" w:rsidRPr="00001F76">
        <w:rPr>
          <w:sz w:val="28"/>
          <w:szCs w:val="28"/>
        </w:rPr>
        <w:t>1170505005</w:t>
      </w:r>
      <w:r w:rsidR="00F541DE" w:rsidRPr="00001F76">
        <w:rPr>
          <w:sz w:val="28"/>
          <w:szCs w:val="28"/>
        </w:rPr>
        <w:t>0000180 «</w:t>
      </w:r>
      <w:r w:rsidR="00D019DC" w:rsidRPr="00001F76">
        <w:rPr>
          <w:sz w:val="28"/>
          <w:szCs w:val="28"/>
        </w:rPr>
        <w:t>Прочие неналоговые доходы</w:t>
      </w:r>
      <w:r w:rsidR="00F541DE" w:rsidRPr="00001F76">
        <w:rPr>
          <w:sz w:val="28"/>
          <w:szCs w:val="28"/>
        </w:rPr>
        <w:t xml:space="preserve">» в сумме </w:t>
      </w:r>
      <w:r w:rsidR="0044442A" w:rsidRPr="00001F76">
        <w:rPr>
          <w:sz w:val="28"/>
          <w:szCs w:val="28"/>
        </w:rPr>
        <w:t xml:space="preserve">249,53 </w:t>
      </w:r>
      <w:r w:rsidR="00F541DE" w:rsidRPr="00001F76">
        <w:rPr>
          <w:sz w:val="28"/>
          <w:szCs w:val="28"/>
        </w:rPr>
        <w:t>тыс. руб.</w:t>
      </w:r>
      <w:r w:rsidR="00D019DC" w:rsidRPr="00001F76">
        <w:rPr>
          <w:sz w:val="28"/>
          <w:szCs w:val="28"/>
        </w:rPr>
        <w:t xml:space="preserve"> (100%). П</w:t>
      </w:r>
      <w:r w:rsidR="00D019DC" w:rsidRPr="00001F76">
        <w:rPr>
          <w:rStyle w:val="fontstyle01"/>
          <w:color w:val="auto"/>
          <w:sz w:val="28"/>
          <w:szCs w:val="28"/>
        </w:rPr>
        <w:t>о коду бюджетной классификации</w:t>
      </w:r>
      <w:r w:rsidR="00D019DC" w:rsidRPr="00001F76">
        <w:rPr>
          <w:sz w:val="28"/>
          <w:szCs w:val="28"/>
        </w:rPr>
        <w:t xml:space="preserve"> 21805010050000180 «Доходы бюджетов муниципальных районов от возврата бюджетными учреждениями остатков субсидий прошлых лет» в сумме 37,76 тыс. руб. (100%).</w:t>
      </w:r>
    </w:p>
    <w:p w14:paraId="1BAE1C09" w14:textId="191F778B" w:rsidR="003F12BF" w:rsidRPr="00001F76" w:rsidRDefault="003F12BF" w:rsidP="0039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Согласно данным Отчетов об исполнении учреждением плана его финансово-хозяйственной деятельности ф.05037</w:t>
      </w:r>
      <w:r w:rsidR="00F541DE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>7 (КВФО 2,4,5) за 202</w:t>
      </w:r>
      <w:r w:rsidR="00EF1615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 год</w:t>
      </w:r>
      <w:r w:rsidR="00391FFD" w:rsidRPr="00001F76">
        <w:rPr>
          <w:sz w:val="28"/>
          <w:szCs w:val="28"/>
        </w:rPr>
        <w:t xml:space="preserve"> </w:t>
      </w:r>
    </w:p>
    <w:p w14:paraId="31CF7B04" w14:textId="196837A0" w:rsidR="00594B3E" w:rsidRPr="00001F76" w:rsidRDefault="00C5525A" w:rsidP="00594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 xml:space="preserve">Субсидии на выполнение государственного (муниципального) задания </w:t>
      </w:r>
      <w:r w:rsidR="00594B3E" w:rsidRPr="00001F76">
        <w:rPr>
          <w:sz w:val="28"/>
          <w:szCs w:val="28"/>
        </w:rPr>
        <w:t>поступили в сумме 1 425 977,09 тыс.руб.</w:t>
      </w:r>
      <w:r w:rsidR="00505FDE">
        <w:rPr>
          <w:sz w:val="28"/>
          <w:szCs w:val="28"/>
        </w:rPr>
        <w:t>,</w:t>
      </w:r>
      <w:r w:rsidR="00594B3E" w:rsidRPr="00001F76">
        <w:rPr>
          <w:sz w:val="28"/>
          <w:szCs w:val="28"/>
        </w:rPr>
        <w:t xml:space="preserve"> при плане 1 427 709,87 тыс.руб. или 99,87%.</w:t>
      </w:r>
    </w:p>
    <w:p w14:paraId="2F57A9F7" w14:textId="77777777" w:rsidR="003F12BF" w:rsidRPr="00001F76" w:rsidRDefault="00C5525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>Приносящая доход деятельность (собственные доходы учреждения)</w:t>
      </w:r>
      <w:r w:rsidR="003F12BF" w:rsidRPr="00001F76">
        <w:rPr>
          <w:b/>
          <w:sz w:val="28"/>
          <w:szCs w:val="28"/>
        </w:rPr>
        <w:t xml:space="preserve">: </w:t>
      </w:r>
    </w:p>
    <w:p w14:paraId="668B50F9" w14:textId="25237DA0" w:rsidR="0044442A" w:rsidRPr="00001F76" w:rsidRDefault="0044442A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lastRenderedPageBreak/>
        <w:t>Доходы от собственности поступили</w:t>
      </w:r>
      <w:r w:rsidRPr="00001F76">
        <w:rPr>
          <w:b/>
          <w:szCs w:val="28"/>
        </w:rPr>
        <w:t xml:space="preserve"> </w:t>
      </w:r>
      <w:r w:rsidRPr="00001F76">
        <w:rPr>
          <w:szCs w:val="28"/>
        </w:rPr>
        <w:t>в сумме 10,20 тыс. руб.</w:t>
      </w:r>
      <w:r w:rsidR="00505FDE">
        <w:rPr>
          <w:szCs w:val="28"/>
        </w:rPr>
        <w:t>,</w:t>
      </w:r>
      <w:r w:rsidRPr="00001F76">
        <w:rPr>
          <w:szCs w:val="28"/>
        </w:rPr>
        <w:t xml:space="preserve"> при плане 12,00 тыс.руб. или 85%. </w:t>
      </w:r>
    </w:p>
    <w:p w14:paraId="5120389B" w14:textId="5D971C38" w:rsidR="003F12BF" w:rsidRPr="00001F76" w:rsidRDefault="00B2165F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t xml:space="preserve">Доходы от оказания платных услуг (работ) </w:t>
      </w:r>
      <w:r w:rsidR="003F12BF" w:rsidRPr="00001F76">
        <w:rPr>
          <w:szCs w:val="28"/>
        </w:rPr>
        <w:t>поступили</w:t>
      </w:r>
      <w:r w:rsidR="003F12BF" w:rsidRPr="00001F76">
        <w:rPr>
          <w:b/>
          <w:szCs w:val="28"/>
        </w:rPr>
        <w:t xml:space="preserve"> </w:t>
      </w:r>
      <w:r w:rsidR="003F12BF" w:rsidRPr="00001F76">
        <w:rPr>
          <w:szCs w:val="28"/>
        </w:rPr>
        <w:t xml:space="preserve">в сумме </w:t>
      </w:r>
      <w:r w:rsidR="0044442A" w:rsidRPr="00001F76">
        <w:rPr>
          <w:szCs w:val="28"/>
        </w:rPr>
        <w:t xml:space="preserve">54352,56 </w:t>
      </w:r>
      <w:r w:rsidR="003F12BF" w:rsidRPr="00001F76">
        <w:rPr>
          <w:szCs w:val="28"/>
        </w:rPr>
        <w:t>тыс. руб.</w:t>
      </w:r>
      <w:r w:rsidR="00505FDE">
        <w:rPr>
          <w:szCs w:val="28"/>
        </w:rPr>
        <w:t>,</w:t>
      </w:r>
      <w:r w:rsidR="003F12BF" w:rsidRPr="00001F76">
        <w:rPr>
          <w:szCs w:val="28"/>
        </w:rPr>
        <w:t xml:space="preserve"> при плане </w:t>
      </w:r>
      <w:r w:rsidR="0044442A" w:rsidRPr="00001F76">
        <w:rPr>
          <w:szCs w:val="28"/>
        </w:rPr>
        <w:t xml:space="preserve">58 282,01 </w:t>
      </w:r>
      <w:r w:rsidR="003F12BF" w:rsidRPr="00001F76">
        <w:rPr>
          <w:szCs w:val="28"/>
        </w:rPr>
        <w:t>тыс.руб. или 9</w:t>
      </w:r>
      <w:r w:rsidR="0044442A" w:rsidRPr="00001F76">
        <w:rPr>
          <w:szCs w:val="28"/>
        </w:rPr>
        <w:t>3,26</w:t>
      </w:r>
      <w:r w:rsidR="003F12BF" w:rsidRPr="00001F76">
        <w:rPr>
          <w:szCs w:val="28"/>
        </w:rPr>
        <w:t>%</w:t>
      </w:r>
      <w:r w:rsidR="00096003" w:rsidRPr="00001F76">
        <w:rPr>
          <w:szCs w:val="28"/>
        </w:rPr>
        <w:t>.</w:t>
      </w:r>
      <w:r w:rsidR="00C02947" w:rsidRPr="00001F76">
        <w:rPr>
          <w:szCs w:val="28"/>
        </w:rPr>
        <w:t xml:space="preserve"> </w:t>
      </w:r>
    </w:p>
    <w:p w14:paraId="5C286969" w14:textId="386BA073" w:rsidR="003F12BF" w:rsidRPr="00001F76" w:rsidRDefault="003F12BF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t>Безвозмездные поступления от бюджетов</w:t>
      </w:r>
      <w:r w:rsidRPr="00001F76">
        <w:rPr>
          <w:b/>
          <w:szCs w:val="28"/>
        </w:rPr>
        <w:t xml:space="preserve"> </w:t>
      </w:r>
      <w:r w:rsidRPr="00001F76">
        <w:rPr>
          <w:szCs w:val="28"/>
        </w:rPr>
        <w:t xml:space="preserve">поступили в сумме </w:t>
      </w:r>
      <w:r w:rsidR="0044442A" w:rsidRPr="00001F76">
        <w:rPr>
          <w:szCs w:val="28"/>
        </w:rPr>
        <w:t xml:space="preserve">237,45 </w:t>
      </w:r>
      <w:r w:rsidRPr="00001F76">
        <w:rPr>
          <w:szCs w:val="28"/>
        </w:rPr>
        <w:t>тыс.руб. или 100%</w:t>
      </w:r>
      <w:r w:rsidR="00096003" w:rsidRPr="00001F76">
        <w:rPr>
          <w:szCs w:val="28"/>
        </w:rPr>
        <w:t>.</w:t>
      </w:r>
    </w:p>
    <w:p w14:paraId="1560D43D" w14:textId="6BFDE439" w:rsidR="00B2165F" w:rsidRPr="00001F76" w:rsidRDefault="00B2165F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t xml:space="preserve">Суммы принудительного изъятия поступили в сумме </w:t>
      </w:r>
      <w:r w:rsidR="0044442A" w:rsidRPr="00001F76">
        <w:rPr>
          <w:szCs w:val="28"/>
        </w:rPr>
        <w:t xml:space="preserve">793,74 </w:t>
      </w:r>
      <w:r w:rsidRPr="00001F76">
        <w:rPr>
          <w:szCs w:val="28"/>
        </w:rPr>
        <w:t xml:space="preserve">тыс.руб. или </w:t>
      </w:r>
      <w:r w:rsidR="00EB3D59" w:rsidRPr="00001F76">
        <w:rPr>
          <w:szCs w:val="28"/>
        </w:rPr>
        <w:t>100</w:t>
      </w:r>
      <w:r w:rsidRPr="00001F76">
        <w:rPr>
          <w:szCs w:val="28"/>
        </w:rPr>
        <w:t>%</w:t>
      </w:r>
      <w:r w:rsidR="00096003" w:rsidRPr="00001F76">
        <w:rPr>
          <w:szCs w:val="28"/>
        </w:rPr>
        <w:t>.</w:t>
      </w:r>
    </w:p>
    <w:p w14:paraId="3EBADBA3" w14:textId="092279EC" w:rsidR="00EB3D59" w:rsidRPr="00001F76" w:rsidRDefault="003F12BF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t xml:space="preserve">Доходы от операций с активами поступили </w:t>
      </w:r>
      <w:r w:rsidR="00EB3D59" w:rsidRPr="00001F76">
        <w:rPr>
          <w:szCs w:val="28"/>
        </w:rPr>
        <w:t xml:space="preserve">в сумме </w:t>
      </w:r>
      <w:r w:rsidR="0044442A" w:rsidRPr="00001F76">
        <w:rPr>
          <w:szCs w:val="28"/>
        </w:rPr>
        <w:t xml:space="preserve">102,02 </w:t>
      </w:r>
      <w:r w:rsidR="00EB3D59" w:rsidRPr="00001F76">
        <w:rPr>
          <w:szCs w:val="28"/>
        </w:rPr>
        <w:t>тыс.руб.</w:t>
      </w:r>
      <w:r w:rsidR="00505FDE">
        <w:rPr>
          <w:szCs w:val="28"/>
        </w:rPr>
        <w:t>,</w:t>
      </w:r>
      <w:r w:rsidR="00EB3D59" w:rsidRPr="00001F76">
        <w:rPr>
          <w:szCs w:val="28"/>
        </w:rPr>
        <w:t xml:space="preserve"> при плане </w:t>
      </w:r>
      <w:r w:rsidR="0044442A" w:rsidRPr="00001F76">
        <w:rPr>
          <w:szCs w:val="28"/>
        </w:rPr>
        <w:t xml:space="preserve">122,39 </w:t>
      </w:r>
      <w:r w:rsidR="00EB3D59" w:rsidRPr="00001F76">
        <w:rPr>
          <w:szCs w:val="28"/>
        </w:rPr>
        <w:t xml:space="preserve">тыс.руб. или </w:t>
      </w:r>
      <w:r w:rsidR="0044442A" w:rsidRPr="00001F76">
        <w:rPr>
          <w:szCs w:val="28"/>
        </w:rPr>
        <w:t>83,35</w:t>
      </w:r>
      <w:r w:rsidR="00EB3D59" w:rsidRPr="00001F76">
        <w:rPr>
          <w:szCs w:val="28"/>
        </w:rPr>
        <w:t>%.</w:t>
      </w:r>
    </w:p>
    <w:p w14:paraId="4E0D3E19" w14:textId="56A6F131" w:rsidR="0044442A" w:rsidRPr="00001F76" w:rsidRDefault="0044442A" w:rsidP="00505FD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01F76">
        <w:rPr>
          <w:szCs w:val="28"/>
        </w:rPr>
        <w:t xml:space="preserve">Прочие доходы в сумме </w:t>
      </w:r>
      <w:r w:rsidR="00505FDE">
        <w:rPr>
          <w:szCs w:val="28"/>
        </w:rPr>
        <w:t>(</w:t>
      </w:r>
      <w:r w:rsidRPr="00001F76">
        <w:rPr>
          <w:szCs w:val="28"/>
        </w:rPr>
        <w:t>-</w:t>
      </w:r>
      <w:r w:rsidR="00505FDE">
        <w:rPr>
          <w:szCs w:val="28"/>
        </w:rPr>
        <w:t xml:space="preserve">) </w:t>
      </w:r>
      <w:r w:rsidRPr="00001F76">
        <w:rPr>
          <w:szCs w:val="28"/>
        </w:rPr>
        <w:t>1,7 тыс.руб. или 100%.</w:t>
      </w:r>
    </w:p>
    <w:p w14:paraId="6833354A" w14:textId="2376938F" w:rsidR="00594B3E" w:rsidRPr="00001F76" w:rsidRDefault="003F12BF" w:rsidP="00594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 xml:space="preserve">Субсидии на иные цели </w:t>
      </w:r>
      <w:r w:rsidRPr="00001F76">
        <w:rPr>
          <w:sz w:val="28"/>
          <w:szCs w:val="28"/>
        </w:rPr>
        <w:t>(безвозмездные поступления от бюджетов)</w:t>
      </w:r>
      <w:r w:rsidRPr="00001F76">
        <w:rPr>
          <w:b/>
          <w:sz w:val="28"/>
          <w:szCs w:val="28"/>
        </w:rPr>
        <w:t xml:space="preserve"> </w:t>
      </w:r>
      <w:r w:rsidR="00594B3E" w:rsidRPr="00001F76">
        <w:rPr>
          <w:sz w:val="28"/>
          <w:szCs w:val="28"/>
        </w:rPr>
        <w:t>поступили в сумме 160 596,46 тыс.руб.</w:t>
      </w:r>
      <w:r w:rsidR="00505FDE">
        <w:rPr>
          <w:sz w:val="28"/>
          <w:szCs w:val="28"/>
        </w:rPr>
        <w:t>,</w:t>
      </w:r>
      <w:r w:rsidR="00594B3E" w:rsidRPr="00001F76">
        <w:rPr>
          <w:sz w:val="28"/>
          <w:szCs w:val="28"/>
        </w:rPr>
        <w:t xml:space="preserve"> при плане 164 672,57 тыс.руб. или 97,52%.</w:t>
      </w:r>
    </w:p>
    <w:p w14:paraId="132033C6" w14:textId="77777777" w:rsidR="005E2BB8" w:rsidRPr="00001F76" w:rsidRDefault="008022F2" w:rsidP="005E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Согласно Отчетов об исполнении учреждением плана его финансово-хозяйственной деятельности ф.0503737 (КВФО 2,4,5) в</w:t>
      </w:r>
      <w:r w:rsidR="005E2BB8" w:rsidRPr="00001F76">
        <w:rPr>
          <w:sz w:val="28"/>
          <w:szCs w:val="28"/>
        </w:rPr>
        <w:t xml:space="preserve"> раздел</w:t>
      </w:r>
      <w:r w:rsidRPr="00001F76">
        <w:rPr>
          <w:sz w:val="28"/>
          <w:szCs w:val="28"/>
        </w:rPr>
        <w:t xml:space="preserve">е </w:t>
      </w:r>
      <w:r w:rsidR="005E2BB8" w:rsidRPr="00001F76">
        <w:rPr>
          <w:sz w:val="28"/>
          <w:szCs w:val="28"/>
        </w:rPr>
        <w:t xml:space="preserve">«Расходы учреждения» по строке 200 </w:t>
      </w:r>
      <w:r w:rsidRPr="00001F76">
        <w:rPr>
          <w:sz w:val="28"/>
          <w:szCs w:val="28"/>
        </w:rPr>
        <w:t>отражены плановые и исполненные бюджетные назначения по расходам учреждения, в том числе;</w:t>
      </w:r>
    </w:p>
    <w:p w14:paraId="556EFEE8" w14:textId="1707A8DF" w:rsidR="005E2BB8" w:rsidRPr="00001F76" w:rsidRDefault="005E2BB8" w:rsidP="005E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 xml:space="preserve">Субсидии на выполнение государственного (муниципального) задания </w:t>
      </w:r>
      <w:r w:rsidRPr="00001F76">
        <w:rPr>
          <w:sz w:val="28"/>
          <w:szCs w:val="28"/>
        </w:rPr>
        <w:t xml:space="preserve">поступили в сумме </w:t>
      </w:r>
      <w:r w:rsidR="00391FFD" w:rsidRPr="00001F76">
        <w:rPr>
          <w:sz w:val="28"/>
          <w:szCs w:val="28"/>
        </w:rPr>
        <w:t>1 425 954,66</w:t>
      </w:r>
      <w:r w:rsidR="00FF414E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тыс.руб.</w:t>
      </w:r>
      <w:r w:rsidR="00505FDE">
        <w:rPr>
          <w:sz w:val="28"/>
          <w:szCs w:val="28"/>
        </w:rPr>
        <w:t>,</w:t>
      </w:r>
      <w:r w:rsidRPr="00001F76">
        <w:rPr>
          <w:sz w:val="28"/>
          <w:szCs w:val="28"/>
        </w:rPr>
        <w:t xml:space="preserve"> при плане </w:t>
      </w:r>
      <w:r w:rsidR="00391FFD" w:rsidRPr="00001F76">
        <w:rPr>
          <w:sz w:val="28"/>
          <w:szCs w:val="28"/>
        </w:rPr>
        <w:t xml:space="preserve">1 427 719,47 </w:t>
      </w:r>
      <w:r w:rsidRPr="00001F76">
        <w:rPr>
          <w:sz w:val="28"/>
          <w:szCs w:val="28"/>
        </w:rPr>
        <w:t>тыс.руб. или 9</w:t>
      </w:r>
      <w:r w:rsidR="00391FFD" w:rsidRPr="00001F76">
        <w:rPr>
          <w:sz w:val="28"/>
          <w:szCs w:val="28"/>
        </w:rPr>
        <w:t>9,87</w:t>
      </w:r>
      <w:r w:rsidRPr="00001F76">
        <w:rPr>
          <w:sz w:val="28"/>
          <w:szCs w:val="28"/>
        </w:rPr>
        <w:t>%.</w:t>
      </w:r>
    </w:p>
    <w:p w14:paraId="1E35EB2A" w14:textId="1BE63746" w:rsidR="005E2BB8" w:rsidRPr="00001F76" w:rsidRDefault="005E2BB8" w:rsidP="005E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>Приносящая доход деятельность (собственные доходы учреждения)</w:t>
      </w:r>
      <w:r w:rsidR="008022F2" w:rsidRPr="00001F76">
        <w:rPr>
          <w:b/>
          <w:sz w:val="28"/>
          <w:szCs w:val="28"/>
        </w:rPr>
        <w:t xml:space="preserve"> </w:t>
      </w:r>
      <w:r w:rsidR="008022F2" w:rsidRPr="00001F76">
        <w:rPr>
          <w:sz w:val="28"/>
          <w:szCs w:val="28"/>
        </w:rPr>
        <w:t xml:space="preserve">поступили в сумме </w:t>
      </w:r>
      <w:r w:rsidR="00391FFD" w:rsidRPr="00001F76">
        <w:rPr>
          <w:sz w:val="28"/>
          <w:szCs w:val="28"/>
        </w:rPr>
        <w:t xml:space="preserve">52 350,27 </w:t>
      </w:r>
      <w:r w:rsidR="008022F2" w:rsidRPr="00001F76">
        <w:rPr>
          <w:sz w:val="28"/>
          <w:szCs w:val="28"/>
        </w:rPr>
        <w:t>тыс.руб.</w:t>
      </w:r>
      <w:r w:rsidR="00505FDE">
        <w:rPr>
          <w:sz w:val="28"/>
          <w:szCs w:val="28"/>
        </w:rPr>
        <w:t>,</w:t>
      </w:r>
      <w:r w:rsidR="008022F2" w:rsidRPr="00001F76">
        <w:rPr>
          <w:sz w:val="28"/>
          <w:szCs w:val="28"/>
        </w:rPr>
        <w:t xml:space="preserve"> при плане </w:t>
      </w:r>
      <w:r w:rsidR="00391FFD" w:rsidRPr="00001F76">
        <w:rPr>
          <w:sz w:val="28"/>
          <w:szCs w:val="28"/>
        </w:rPr>
        <w:t xml:space="preserve">64 868,47 </w:t>
      </w:r>
      <w:r w:rsidR="008022F2" w:rsidRPr="00001F76">
        <w:rPr>
          <w:sz w:val="28"/>
          <w:szCs w:val="28"/>
        </w:rPr>
        <w:t>тыс.руб. или 8</w:t>
      </w:r>
      <w:r w:rsidR="00391FFD" w:rsidRPr="00001F76">
        <w:rPr>
          <w:sz w:val="28"/>
          <w:szCs w:val="28"/>
        </w:rPr>
        <w:t>0,70</w:t>
      </w:r>
      <w:r w:rsidR="008022F2" w:rsidRPr="00001F76">
        <w:rPr>
          <w:sz w:val="28"/>
          <w:szCs w:val="28"/>
        </w:rPr>
        <w:t>%.</w:t>
      </w:r>
    </w:p>
    <w:p w14:paraId="158B7EC8" w14:textId="69E33E1C" w:rsidR="005E2BB8" w:rsidRPr="00001F76" w:rsidRDefault="005E2BB8" w:rsidP="005E2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t xml:space="preserve">Субсидии на иные цели </w:t>
      </w:r>
      <w:r w:rsidRPr="00001F76">
        <w:rPr>
          <w:sz w:val="28"/>
          <w:szCs w:val="28"/>
        </w:rPr>
        <w:t>(безвозмездные поступления от бюджетов)</w:t>
      </w:r>
      <w:r w:rsidRPr="00001F76">
        <w:rPr>
          <w:b/>
          <w:sz w:val="28"/>
          <w:szCs w:val="28"/>
        </w:rPr>
        <w:t xml:space="preserve"> </w:t>
      </w:r>
      <w:r w:rsidRPr="00001F76">
        <w:rPr>
          <w:sz w:val="28"/>
          <w:szCs w:val="28"/>
        </w:rPr>
        <w:t xml:space="preserve">поступили в сумме </w:t>
      </w:r>
      <w:r w:rsidR="00391FFD" w:rsidRPr="00001F76">
        <w:rPr>
          <w:sz w:val="28"/>
          <w:szCs w:val="28"/>
        </w:rPr>
        <w:t>160 596,45</w:t>
      </w:r>
      <w:r w:rsidR="00FF414E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тыс.руб.</w:t>
      </w:r>
      <w:r w:rsidR="00505FDE">
        <w:rPr>
          <w:sz w:val="28"/>
          <w:szCs w:val="28"/>
        </w:rPr>
        <w:t>,</w:t>
      </w:r>
      <w:r w:rsidRPr="00001F76">
        <w:rPr>
          <w:sz w:val="28"/>
          <w:szCs w:val="28"/>
        </w:rPr>
        <w:t xml:space="preserve"> при плане </w:t>
      </w:r>
      <w:r w:rsidR="00391FFD" w:rsidRPr="00001F76">
        <w:rPr>
          <w:sz w:val="28"/>
          <w:szCs w:val="28"/>
        </w:rPr>
        <w:t xml:space="preserve">164 672,57 </w:t>
      </w:r>
      <w:r w:rsidRPr="00001F76">
        <w:rPr>
          <w:sz w:val="28"/>
          <w:szCs w:val="28"/>
        </w:rPr>
        <w:t>тыс.руб. или 9</w:t>
      </w:r>
      <w:r w:rsidR="00391FFD" w:rsidRPr="00001F76">
        <w:rPr>
          <w:sz w:val="28"/>
          <w:szCs w:val="28"/>
        </w:rPr>
        <w:t>7,52</w:t>
      </w:r>
      <w:r w:rsidRPr="00001F76">
        <w:rPr>
          <w:sz w:val="28"/>
          <w:szCs w:val="28"/>
        </w:rPr>
        <w:t>%.</w:t>
      </w:r>
    </w:p>
    <w:p w14:paraId="238B6DF0" w14:textId="278AD177" w:rsidR="00B2165F" w:rsidRPr="00001F76" w:rsidRDefault="003F12BF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В соответствии со ст.154 Бюджетного кодекса РФ, Инструкци</w:t>
      </w:r>
      <w:r w:rsidR="00505FDE">
        <w:rPr>
          <w:sz w:val="28"/>
          <w:szCs w:val="28"/>
        </w:rPr>
        <w:t>и</w:t>
      </w:r>
      <w:r w:rsidRPr="00001F76">
        <w:rPr>
          <w:sz w:val="28"/>
          <w:szCs w:val="28"/>
        </w:rPr>
        <w:t xml:space="preserve"> №191н,</w:t>
      </w:r>
      <w:r w:rsidR="00ED3E00" w:rsidRPr="00001F76">
        <w:rPr>
          <w:sz w:val="28"/>
          <w:szCs w:val="28"/>
        </w:rPr>
        <w:t xml:space="preserve"> </w:t>
      </w:r>
      <w:r w:rsidR="00D05135" w:rsidRPr="00001F76">
        <w:rPr>
          <w:sz w:val="28"/>
          <w:szCs w:val="28"/>
        </w:rPr>
        <w:t xml:space="preserve">Инструкции </w:t>
      </w:r>
      <w:r w:rsidR="00ED3E00" w:rsidRPr="00001F76">
        <w:rPr>
          <w:sz w:val="28"/>
          <w:szCs w:val="28"/>
        </w:rPr>
        <w:t>№33</w:t>
      </w:r>
      <w:r w:rsidR="00D05135" w:rsidRPr="00001F76">
        <w:rPr>
          <w:sz w:val="28"/>
          <w:szCs w:val="28"/>
        </w:rPr>
        <w:t>н</w:t>
      </w:r>
      <w:r w:rsidR="00ED3E00" w:rsidRPr="00001F76">
        <w:rPr>
          <w:sz w:val="28"/>
          <w:szCs w:val="28"/>
        </w:rPr>
        <w:t>,</w:t>
      </w:r>
      <w:r w:rsidRPr="00001F76">
        <w:rPr>
          <w:sz w:val="28"/>
          <w:szCs w:val="28"/>
        </w:rPr>
        <w:t xml:space="preserve"> а также согласно разработанному приказу от 1</w:t>
      </w:r>
      <w:r w:rsidR="006F6832" w:rsidRPr="00001F76">
        <w:rPr>
          <w:sz w:val="28"/>
          <w:szCs w:val="28"/>
        </w:rPr>
        <w:t>8</w:t>
      </w:r>
      <w:r w:rsidRPr="00001F76">
        <w:rPr>
          <w:sz w:val="28"/>
          <w:szCs w:val="28"/>
        </w:rPr>
        <w:t>.12.202</w:t>
      </w:r>
      <w:r w:rsidR="006F6832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>г. №</w:t>
      </w:r>
      <w:r w:rsidR="00EB3D59" w:rsidRPr="00001F76">
        <w:rPr>
          <w:sz w:val="28"/>
          <w:szCs w:val="28"/>
        </w:rPr>
        <w:t>4</w:t>
      </w:r>
      <w:r w:rsidR="006F6832" w:rsidRPr="00001F76">
        <w:rPr>
          <w:sz w:val="28"/>
          <w:szCs w:val="28"/>
        </w:rPr>
        <w:t>65</w:t>
      </w:r>
      <w:r w:rsidRPr="00001F76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6F6832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>г., месячной и квартальной отчетности в 202</w:t>
      </w:r>
      <w:r w:rsidR="006F6832" w:rsidRPr="00001F76">
        <w:rPr>
          <w:sz w:val="28"/>
          <w:szCs w:val="28"/>
        </w:rPr>
        <w:t>4</w:t>
      </w:r>
      <w:r w:rsidRPr="00001F76">
        <w:rPr>
          <w:sz w:val="28"/>
          <w:szCs w:val="28"/>
        </w:rPr>
        <w:t xml:space="preserve"> году», в финансовый орган Комитетом по образованию представлен отчет с</w:t>
      </w:r>
      <w:r w:rsidR="00D05135" w:rsidRPr="00001F76">
        <w:rPr>
          <w:sz w:val="28"/>
          <w:szCs w:val="28"/>
        </w:rPr>
        <w:t xml:space="preserve">воевременно и в </w:t>
      </w:r>
      <w:bookmarkStart w:id="4" w:name="_GoBack"/>
      <w:r w:rsidR="00D05135" w:rsidRPr="00001F76">
        <w:rPr>
          <w:sz w:val="28"/>
          <w:szCs w:val="28"/>
        </w:rPr>
        <w:t>полно</w:t>
      </w:r>
      <w:bookmarkEnd w:id="4"/>
      <w:r w:rsidR="00D05135" w:rsidRPr="00001F76">
        <w:rPr>
          <w:sz w:val="28"/>
          <w:szCs w:val="28"/>
        </w:rPr>
        <w:t>м объеме.</w:t>
      </w:r>
    </w:p>
    <w:p w14:paraId="37055B44" w14:textId="77777777" w:rsidR="0098462E" w:rsidRPr="00001F76" w:rsidRDefault="0098462E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  <w:lang w:eastAsia="en-US"/>
        </w:rPr>
        <w:t>В соответствии с пп.1 ч.1 ст.</w:t>
      </w:r>
      <w:r w:rsidRPr="00001F76">
        <w:rPr>
          <w:bCs/>
          <w:color w:val="auto"/>
          <w:sz w:val="28"/>
          <w:szCs w:val="28"/>
        </w:rPr>
        <w:t xml:space="preserve">160.2-1 БК РФ, которой установлены </w:t>
      </w:r>
      <w:r w:rsidRPr="00001F76">
        <w:rPr>
          <w:color w:val="auto"/>
          <w:sz w:val="28"/>
          <w:szCs w:val="28"/>
          <w:lang w:eastAsia="en-US"/>
        </w:rPr>
        <w:t>бюджетные полномочия участников бюджетного процесса по организации и осуществлению внутреннего финансового аудита</w:t>
      </w:r>
      <w:r w:rsidR="00ED3E00" w:rsidRPr="00001F76">
        <w:rPr>
          <w:color w:val="auto"/>
          <w:sz w:val="28"/>
          <w:szCs w:val="28"/>
          <w:lang w:eastAsia="en-US"/>
        </w:rPr>
        <w:t xml:space="preserve">. </w:t>
      </w:r>
      <w:r w:rsidRPr="00001F76">
        <w:rPr>
          <w:bCs/>
          <w:color w:val="auto"/>
          <w:sz w:val="28"/>
          <w:szCs w:val="28"/>
        </w:rPr>
        <w:t xml:space="preserve">Комитетом по образованию приказом от 31.05.2021г. №201 утверждено Положение об организации внутреннего финансового аудита, в соответствии с </w:t>
      </w:r>
      <w:r w:rsidRPr="00001F76">
        <w:rPr>
          <w:color w:val="auto"/>
          <w:sz w:val="28"/>
          <w:szCs w:val="28"/>
        </w:rPr>
        <w:t>приказом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аудита»</w:t>
      </w:r>
      <w:r w:rsidRPr="00001F76">
        <w:rPr>
          <w:bCs/>
          <w:color w:val="auto"/>
          <w:sz w:val="28"/>
          <w:szCs w:val="28"/>
        </w:rPr>
        <w:t>.</w:t>
      </w:r>
    </w:p>
    <w:p w14:paraId="638B19B1" w14:textId="7F653135" w:rsidR="0098462E" w:rsidRPr="00001F76" w:rsidRDefault="0098462E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1F76">
        <w:rPr>
          <w:bCs/>
          <w:color w:val="auto"/>
          <w:sz w:val="28"/>
          <w:szCs w:val="28"/>
        </w:rPr>
        <w:t xml:space="preserve">В ходе проверки предоставлено заключение по итогам осуществления </w:t>
      </w:r>
      <w:r w:rsidRPr="00001F76">
        <w:rPr>
          <w:color w:val="auto"/>
          <w:sz w:val="28"/>
          <w:szCs w:val="28"/>
        </w:rPr>
        <w:t xml:space="preserve">внутреннего финансового аудита </w:t>
      </w:r>
      <w:r w:rsidRPr="00001F76">
        <w:rPr>
          <w:bCs/>
          <w:color w:val="auto"/>
          <w:sz w:val="28"/>
          <w:szCs w:val="28"/>
        </w:rPr>
        <w:t xml:space="preserve">от </w:t>
      </w:r>
      <w:r w:rsidR="00F47894" w:rsidRPr="00001F76">
        <w:rPr>
          <w:bCs/>
          <w:color w:val="auto"/>
          <w:sz w:val="28"/>
          <w:szCs w:val="28"/>
        </w:rPr>
        <w:t>24</w:t>
      </w:r>
      <w:r w:rsidRPr="00001F76">
        <w:rPr>
          <w:bCs/>
          <w:color w:val="auto"/>
          <w:sz w:val="28"/>
          <w:szCs w:val="28"/>
        </w:rPr>
        <w:t>.01.202</w:t>
      </w:r>
      <w:r w:rsidR="00F47894" w:rsidRPr="00001F76">
        <w:rPr>
          <w:bCs/>
          <w:color w:val="auto"/>
          <w:sz w:val="28"/>
          <w:szCs w:val="28"/>
        </w:rPr>
        <w:t>4</w:t>
      </w:r>
      <w:r w:rsidRPr="00001F76">
        <w:rPr>
          <w:bCs/>
          <w:color w:val="auto"/>
          <w:sz w:val="28"/>
          <w:szCs w:val="28"/>
        </w:rPr>
        <w:t>г</w:t>
      </w:r>
      <w:r w:rsidR="00ED6FD3" w:rsidRPr="00001F76">
        <w:rPr>
          <w:bCs/>
          <w:color w:val="auto"/>
          <w:sz w:val="28"/>
          <w:szCs w:val="28"/>
        </w:rPr>
        <w:t>.</w:t>
      </w:r>
      <w:r w:rsidRPr="00001F76">
        <w:rPr>
          <w:bCs/>
          <w:color w:val="auto"/>
          <w:sz w:val="28"/>
          <w:szCs w:val="28"/>
        </w:rPr>
        <w:t xml:space="preserve">, за подписью </w:t>
      </w:r>
      <w:r w:rsidRPr="00001F76">
        <w:rPr>
          <w:bCs/>
          <w:color w:val="auto"/>
          <w:sz w:val="28"/>
          <w:szCs w:val="28"/>
        </w:rPr>
        <w:lastRenderedPageBreak/>
        <w:t>уполномоченного должностного лица Приходько В.Н. о достоверности бюджетной отчётности.</w:t>
      </w:r>
    </w:p>
    <w:p w14:paraId="6A657AE8" w14:textId="285B3C8A" w:rsidR="003F12BF" w:rsidRPr="00001F76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1F76">
        <w:rPr>
          <w:color w:val="auto"/>
          <w:sz w:val="28"/>
          <w:szCs w:val="28"/>
        </w:rPr>
        <w:t>Годовая бюджетная отчетность Комитета по образованию за 202</w:t>
      </w:r>
      <w:r w:rsidR="00EF1615" w:rsidRPr="00001F76">
        <w:rPr>
          <w:color w:val="auto"/>
          <w:sz w:val="28"/>
          <w:szCs w:val="28"/>
        </w:rPr>
        <w:t>3</w:t>
      </w:r>
      <w:r w:rsidRPr="00001F76">
        <w:rPr>
          <w:color w:val="auto"/>
          <w:sz w:val="28"/>
          <w:szCs w:val="28"/>
        </w:rPr>
        <w:t xml:space="preserve"> год представлен</w:t>
      </w:r>
      <w:r w:rsidR="00B2165F" w:rsidRPr="00001F76">
        <w:rPr>
          <w:color w:val="auto"/>
          <w:sz w:val="28"/>
          <w:szCs w:val="28"/>
        </w:rPr>
        <w:t>а</w:t>
      </w:r>
      <w:r w:rsidRPr="00001F76">
        <w:rPr>
          <w:color w:val="auto"/>
          <w:sz w:val="28"/>
          <w:szCs w:val="28"/>
        </w:rPr>
        <w:t xml:space="preserve"> в Контрольно-</w:t>
      </w:r>
      <w:r w:rsidR="00B2165F" w:rsidRPr="00001F76">
        <w:rPr>
          <w:color w:val="auto"/>
          <w:sz w:val="28"/>
          <w:szCs w:val="28"/>
        </w:rPr>
        <w:t>счетную палату</w:t>
      </w:r>
      <w:r w:rsidRPr="00001F76">
        <w:rPr>
          <w:color w:val="auto"/>
          <w:sz w:val="28"/>
          <w:szCs w:val="28"/>
        </w:rPr>
        <w:t xml:space="preserve"> в </w:t>
      </w:r>
      <w:r w:rsidR="00B2165F" w:rsidRPr="00001F76">
        <w:rPr>
          <w:color w:val="auto"/>
          <w:sz w:val="28"/>
          <w:szCs w:val="28"/>
        </w:rPr>
        <w:t xml:space="preserve">установленный </w:t>
      </w:r>
      <w:r w:rsidRPr="00001F76">
        <w:rPr>
          <w:color w:val="auto"/>
          <w:sz w:val="28"/>
          <w:szCs w:val="28"/>
        </w:rPr>
        <w:t>срок</w:t>
      </w:r>
      <w:r w:rsidR="00B2165F" w:rsidRPr="00001F76">
        <w:rPr>
          <w:color w:val="auto"/>
          <w:sz w:val="28"/>
          <w:szCs w:val="28"/>
        </w:rPr>
        <w:t xml:space="preserve">, </w:t>
      </w:r>
      <w:r w:rsidRPr="00001F76">
        <w:rPr>
          <w:color w:val="auto"/>
          <w:sz w:val="28"/>
          <w:szCs w:val="28"/>
        </w:rPr>
        <w:t>с сопроводительным письмом на бумажном носителе, что соответствует требованиям Инструкци</w:t>
      </w:r>
      <w:r w:rsidR="004A222E" w:rsidRPr="00001F76">
        <w:rPr>
          <w:color w:val="auto"/>
          <w:sz w:val="28"/>
          <w:szCs w:val="28"/>
        </w:rPr>
        <w:t>и</w:t>
      </w:r>
      <w:r w:rsidRPr="00001F76">
        <w:rPr>
          <w:color w:val="auto"/>
          <w:sz w:val="28"/>
          <w:szCs w:val="28"/>
        </w:rPr>
        <w:t xml:space="preserve"> №191н</w:t>
      </w:r>
      <w:r w:rsidR="00ED3E00" w:rsidRPr="00001F76">
        <w:rPr>
          <w:color w:val="auto"/>
          <w:sz w:val="28"/>
          <w:szCs w:val="28"/>
        </w:rPr>
        <w:t xml:space="preserve">, </w:t>
      </w:r>
      <w:r w:rsidR="004A222E" w:rsidRPr="00001F76">
        <w:rPr>
          <w:color w:val="auto"/>
          <w:sz w:val="28"/>
          <w:szCs w:val="28"/>
        </w:rPr>
        <w:t xml:space="preserve">Инструкции </w:t>
      </w:r>
      <w:r w:rsidR="00ED3E00" w:rsidRPr="00001F76">
        <w:rPr>
          <w:color w:val="auto"/>
          <w:sz w:val="28"/>
          <w:szCs w:val="28"/>
        </w:rPr>
        <w:t>№33н</w:t>
      </w:r>
      <w:r w:rsidRPr="00001F76">
        <w:rPr>
          <w:color w:val="auto"/>
          <w:sz w:val="28"/>
          <w:szCs w:val="28"/>
        </w:rPr>
        <w:t>.</w:t>
      </w:r>
    </w:p>
    <w:p w14:paraId="52290DCB" w14:textId="77777777" w:rsidR="0098462E" w:rsidRPr="00001F76" w:rsidRDefault="00285F2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Формы отчетности подписаны председателем Комитета по образованию (Татарникова Н.Г.), директором МКУ «Управление» (</w:t>
      </w:r>
      <w:proofErr w:type="spellStart"/>
      <w:r w:rsidRPr="00001F76">
        <w:rPr>
          <w:sz w:val="28"/>
          <w:szCs w:val="28"/>
        </w:rPr>
        <w:t>Шитина</w:t>
      </w:r>
      <w:proofErr w:type="spellEnd"/>
      <w:r w:rsidRPr="00001F76">
        <w:rPr>
          <w:sz w:val="28"/>
          <w:szCs w:val="28"/>
        </w:rPr>
        <w:t xml:space="preserve"> А.К.) и главным бухгалтером МКУ «Управление» (</w:t>
      </w:r>
      <w:proofErr w:type="spellStart"/>
      <w:r w:rsidRPr="00001F76">
        <w:rPr>
          <w:sz w:val="28"/>
          <w:szCs w:val="28"/>
        </w:rPr>
        <w:t>Волынкина</w:t>
      </w:r>
      <w:proofErr w:type="spellEnd"/>
      <w:r w:rsidRPr="00001F76">
        <w:rPr>
          <w:sz w:val="28"/>
          <w:szCs w:val="28"/>
        </w:rPr>
        <w:t xml:space="preserve"> Т.А).</w:t>
      </w:r>
      <w:r w:rsidR="00ED3E00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Формы бюджетной отчетности, содержащие плановые</w:t>
      </w:r>
      <w:r w:rsidR="00ED3E00" w:rsidRPr="00001F76">
        <w:rPr>
          <w:sz w:val="28"/>
          <w:szCs w:val="28"/>
        </w:rPr>
        <w:t xml:space="preserve">, </w:t>
      </w:r>
      <w:r w:rsidRPr="00001F76">
        <w:rPr>
          <w:sz w:val="28"/>
          <w:szCs w:val="28"/>
        </w:rPr>
        <w:t>прогнозные показатели, подписаны руководителем финансово-экономической службы (Кушнир Н.В.).</w:t>
      </w:r>
      <w:r w:rsidR="0098462E" w:rsidRPr="00001F76">
        <w:rPr>
          <w:sz w:val="28"/>
          <w:szCs w:val="28"/>
        </w:rPr>
        <w:t xml:space="preserve"> </w:t>
      </w:r>
    </w:p>
    <w:p w14:paraId="0C02F3B9" w14:textId="77777777" w:rsidR="0098462E" w:rsidRPr="00001F76" w:rsidRDefault="0098462E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В соответствии с требованиями п.8 Инструкции №191н, часть форм бюджетной отчетности, не имеющая числовых значений отражена в Пояснительной записке ф.0503160</w:t>
      </w:r>
      <w:r w:rsidR="009C670E" w:rsidRPr="00001F76">
        <w:rPr>
          <w:sz w:val="28"/>
          <w:szCs w:val="28"/>
        </w:rPr>
        <w:t xml:space="preserve"> (далее – ф.</w:t>
      </w:r>
      <w:r w:rsidR="001B3C62" w:rsidRPr="00001F76">
        <w:rPr>
          <w:sz w:val="28"/>
          <w:szCs w:val="28"/>
        </w:rPr>
        <w:t>0503160)</w:t>
      </w:r>
      <w:r w:rsidRPr="00001F76">
        <w:rPr>
          <w:sz w:val="28"/>
          <w:szCs w:val="28"/>
        </w:rPr>
        <w:t>.</w:t>
      </w:r>
    </w:p>
    <w:p w14:paraId="684CC4EA" w14:textId="3E04F425" w:rsidR="0098462E" w:rsidRPr="00001F76" w:rsidRDefault="0098462E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В целях составления годовой бюджетной отчетности проведена инвентаризация материальных ценностей и финансовых обязательств, о чем указано в Пояснительной записке ф.0503160. В результате проведенной инвентаризации на 01.10.202</w:t>
      </w:r>
      <w:r w:rsidR="00EF1615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г. </w:t>
      </w:r>
      <w:r w:rsidR="00391FFD" w:rsidRPr="00001F76">
        <w:rPr>
          <w:sz w:val="28"/>
          <w:szCs w:val="28"/>
        </w:rPr>
        <w:t>(приказ от 11.09.2023</w:t>
      </w:r>
      <w:r w:rsidR="00AC09B3">
        <w:rPr>
          <w:sz w:val="28"/>
          <w:szCs w:val="28"/>
        </w:rPr>
        <w:t>г.</w:t>
      </w:r>
      <w:r w:rsidR="00391FFD" w:rsidRPr="00001F76">
        <w:rPr>
          <w:sz w:val="28"/>
          <w:szCs w:val="28"/>
        </w:rPr>
        <w:t xml:space="preserve"> № 287) расхождений ф</w:t>
      </w:r>
      <w:r w:rsidR="004870C7" w:rsidRPr="00001F76">
        <w:rPr>
          <w:sz w:val="28"/>
          <w:szCs w:val="28"/>
        </w:rPr>
        <w:t>а</w:t>
      </w:r>
      <w:r w:rsidR="00391FFD" w:rsidRPr="00001F76">
        <w:rPr>
          <w:sz w:val="28"/>
          <w:szCs w:val="28"/>
        </w:rPr>
        <w:t xml:space="preserve">ктического </w:t>
      </w:r>
      <w:r w:rsidR="004870C7" w:rsidRPr="00001F76">
        <w:rPr>
          <w:sz w:val="28"/>
          <w:szCs w:val="28"/>
        </w:rPr>
        <w:t>наличия активов и обязательств с данными бухгалтерского учета не обнаружены</w:t>
      </w:r>
      <w:r w:rsidRPr="00001F76">
        <w:rPr>
          <w:sz w:val="28"/>
          <w:szCs w:val="28"/>
        </w:rPr>
        <w:t xml:space="preserve">, </w:t>
      </w:r>
      <w:r w:rsidR="00AC09B3">
        <w:rPr>
          <w:sz w:val="28"/>
          <w:szCs w:val="28"/>
        </w:rPr>
        <w:t>Т</w:t>
      </w:r>
      <w:r w:rsidRPr="00001F76">
        <w:rPr>
          <w:sz w:val="28"/>
          <w:szCs w:val="28"/>
        </w:rPr>
        <w:t>аблица 6 не составлялась.</w:t>
      </w:r>
    </w:p>
    <w:p w14:paraId="642B3480" w14:textId="30AC481E" w:rsidR="003F5F19" w:rsidRPr="00001F76" w:rsidRDefault="009C670E" w:rsidP="002A7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F76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</w:t>
      </w:r>
      <w:r w:rsidR="003F5F19" w:rsidRPr="00001F76">
        <w:rPr>
          <w:rStyle w:val="fontstyle01"/>
          <w:b/>
          <w:color w:val="auto"/>
          <w:sz w:val="28"/>
          <w:szCs w:val="28"/>
        </w:rPr>
        <w:t xml:space="preserve"> (ф.0503121) </w:t>
      </w:r>
      <w:r w:rsidR="003F5F19" w:rsidRPr="00001F76">
        <w:rPr>
          <w:rStyle w:val="fontstyle01"/>
          <w:color w:val="auto"/>
          <w:sz w:val="28"/>
          <w:szCs w:val="28"/>
        </w:rPr>
        <w:t>(далее –ф.0503121)</w:t>
      </w:r>
      <w:r w:rsidRPr="00001F76">
        <w:rPr>
          <w:rStyle w:val="fontstyle01"/>
          <w:color w:val="auto"/>
          <w:sz w:val="28"/>
          <w:szCs w:val="28"/>
        </w:rPr>
        <w:t xml:space="preserve"> </w:t>
      </w:r>
      <w:r w:rsidR="003F5F19" w:rsidRPr="00001F76">
        <w:rPr>
          <w:rFonts w:eastAsiaTheme="minorHAnsi"/>
          <w:sz w:val="28"/>
          <w:szCs w:val="28"/>
          <w:lang w:eastAsia="en-US"/>
        </w:rPr>
        <w:t>содержит данные о финансовых результатах деятельности в разре</w:t>
      </w:r>
      <w:r w:rsidR="002A773C" w:rsidRPr="00001F76">
        <w:rPr>
          <w:rFonts w:eastAsiaTheme="minorHAnsi"/>
          <w:sz w:val="28"/>
          <w:szCs w:val="28"/>
          <w:lang w:eastAsia="en-US"/>
        </w:rPr>
        <w:t>зе кодов КОСГУ по состоянию на 01.01.202</w:t>
      </w:r>
      <w:r w:rsidR="004870C7" w:rsidRPr="00001F76">
        <w:rPr>
          <w:rFonts w:eastAsiaTheme="minorHAnsi"/>
          <w:sz w:val="28"/>
          <w:szCs w:val="28"/>
          <w:lang w:eastAsia="en-US"/>
        </w:rPr>
        <w:t>4</w:t>
      </w:r>
      <w:r w:rsidR="002A773C" w:rsidRPr="00001F76">
        <w:rPr>
          <w:rFonts w:eastAsiaTheme="minorHAnsi"/>
          <w:sz w:val="28"/>
          <w:szCs w:val="28"/>
          <w:lang w:eastAsia="en-US"/>
        </w:rPr>
        <w:t>г</w:t>
      </w:r>
      <w:r w:rsidRPr="00001F76">
        <w:rPr>
          <w:rStyle w:val="fontstyle01"/>
          <w:color w:val="auto"/>
          <w:sz w:val="28"/>
          <w:szCs w:val="28"/>
        </w:rPr>
        <w:t>.</w:t>
      </w:r>
      <w:r w:rsidR="003F5F19" w:rsidRPr="00001F76">
        <w:rPr>
          <w:rFonts w:eastAsiaTheme="minorHAnsi"/>
          <w:sz w:val="28"/>
          <w:szCs w:val="28"/>
          <w:lang w:eastAsia="en-US"/>
        </w:rPr>
        <w:t xml:space="preserve"> Средства во временном распоряжении отсутствуют.</w:t>
      </w:r>
    </w:p>
    <w:p w14:paraId="6889F720" w14:textId="13927868" w:rsidR="009C670E" w:rsidRPr="00001F76" w:rsidRDefault="009C670E" w:rsidP="00473E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color w:val="auto"/>
          <w:sz w:val="28"/>
          <w:szCs w:val="28"/>
        </w:rPr>
        <w:t xml:space="preserve">Как следует из ф.0503121 доходы </w:t>
      </w:r>
      <w:r w:rsidR="00ED6FD3" w:rsidRPr="00001F76">
        <w:rPr>
          <w:rStyle w:val="fontstyle01"/>
          <w:color w:val="auto"/>
          <w:sz w:val="28"/>
          <w:szCs w:val="28"/>
        </w:rPr>
        <w:t>отражены в сумме</w:t>
      </w:r>
      <w:r w:rsidRPr="00001F76">
        <w:rPr>
          <w:rStyle w:val="fontstyle01"/>
          <w:color w:val="auto"/>
          <w:sz w:val="28"/>
          <w:szCs w:val="28"/>
        </w:rPr>
        <w:t xml:space="preserve"> </w:t>
      </w:r>
      <w:r w:rsidR="004870C7" w:rsidRPr="00001F76">
        <w:rPr>
          <w:rStyle w:val="fontstyle01"/>
          <w:color w:val="auto"/>
          <w:sz w:val="28"/>
          <w:szCs w:val="28"/>
        </w:rPr>
        <w:t xml:space="preserve">4 205,33 </w:t>
      </w:r>
      <w:r w:rsidRPr="00001F76">
        <w:rPr>
          <w:rStyle w:val="fontstyle01"/>
          <w:color w:val="auto"/>
          <w:sz w:val="28"/>
          <w:szCs w:val="28"/>
        </w:rPr>
        <w:t>тыс.</w:t>
      </w:r>
      <w:r w:rsidR="00E5115D" w:rsidRPr="00001F76">
        <w:rPr>
          <w:rStyle w:val="fontstyle01"/>
          <w:color w:val="auto"/>
          <w:sz w:val="28"/>
          <w:szCs w:val="28"/>
        </w:rPr>
        <w:t xml:space="preserve"> </w:t>
      </w:r>
      <w:r w:rsidRPr="00001F76">
        <w:rPr>
          <w:rStyle w:val="fontstyle01"/>
          <w:color w:val="auto"/>
          <w:sz w:val="28"/>
          <w:szCs w:val="28"/>
        </w:rPr>
        <w:t>руб.</w:t>
      </w:r>
      <w:r w:rsidR="00505FDE">
        <w:rPr>
          <w:rStyle w:val="fontstyle01"/>
          <w:color w:val="auto"/>
          <w:sz w:val="28"/>
          <w:szCs w:val="28"/>
        </w:rPr>
        <w:t>,</w:t>
      </w:r>
      <w:r w:rsidR="00ED6FD3" w:rsidRPr="00001F76">
        <w:rPr>
          <w:rStyle w:val="fontstyle01"/>
          <w:color w:val="auto"/>
          <w:sz w:val="28"/>
          <w:szCs w:val="28"/>
        </w:rPr>
        <w:t xml:space="preserve"> р</w:t>
      </w:r>
      <w:r w:rsidRPr="00001F76">
        <w:rPr>
          <w:rStyle w:val="fontstyle01"/>
          <w:color w:val="auto"/>
          <w:sz w:val="28"/>
          <w:szCs w:val="28"/>
        </w:rPr>
        <w:t xml:space="preserve">асходы </w:t>
      </w:r>
      <w:r w:rsidR="00ED6FD3" w:rsidRPr="00001F76">
        <w:rPr>
          <w:rStyle w:val="fontstyle01"/>
          <w:color w:val="auto"/>
          <w:sz w:val="28"/>
          <w:szCs w:val="28"/>
        </w:rPr>
        <w:t>в сумме</w:t>
      </w:r>
      <w:r w:rsidRPr="00001F76">
        <w:rPr>
          <w:rStyle w:val="fontstyle01"/>
          <w:color w:val="auto"/>
          <w:sz w:val="28"/>
          <w:szCs w:val="28"/>
        </w:rPr>
        <w:t xml:space="preserve"> </w:t>
      </w:r>
      <w:r w:rsidR="004870C7" w:rsidRPr="00001F76">
        <w:rPr>
          <w:rStyle w:val="fontstyle01"/>
          <w:color w:val="auto"/>
          <w:sz w:val="28"/>
          <w:szCs w:val="28"/>
        </w:rPr>
        <w:t xml:space="preserve">1 599 208,97 </w:t>
      </w:r>
      <w:r w:rsidRPr="00001F76">
        <w:rPr>
          <w:rStyle w:val="fontstyle01"/>
          <w:color w:val="auto"/>
          <w:sz w:val="28"/>
          <w:szCs w:val="28"/>
        </w:rPr>
        <w:t>тыс.</w:t>
      </w:r>
      <w:r w:rsidR="00E5115D" w:rsidRPr="00001F76">
        <w:rPr>
          <w:rStyle w:val="fontstyle01"/>
          <w:color w:val="auto"/>
          <w:sz w:val="28"/>
          <w:szCs w:val="28"/>
        </w:rPr>
        <w:t xml:space="preserve"> </w:t>
      </w:r>
      <w:r w:rsidRPr="00001F76">
        <w:rPr>
          <w:rStyle w:val="fontstyle01"/>
          <w:color w:val="auto"/>
          <w:sz w:val="28"/>
          <w:szCs w:val="28"/>
        </w:rPr>
        <w:t xml:space="preserve">руб. </w:t>
      </w:r>
      <w:r w:rsidR="00473E3A" w:rsidRPr="00001F76">
        <w:rPr>
          <w:rStyle w:val="fontstyle01"/>
          <w:color w:val="auto"/>
          <w:sz w:val="28"/>
          <w:szCs w:val="28"/>
        </w:rPr>
        <w:t>п</w:t>
      </w:r>
      <w:r w:rsidRPr="00001F76">
        <w:rPr>
          <w:rStyle w:val="fontstyle01"/>
          <w:color w:val="auto"/>
          <w:sz w:val="28"/>
          <w:szCs w:val="28"/>
        </w:rPr>
        <w:t>оказатели ф.0503121 на 01.01.202</w:t>
      </w:r>
      <w:r w:rsidR="004870C7" w:rsidRPr="00001F76">
        <w:rPr>
          <w:rStyle w:val="fontstyle01"/>
          <w:color w:val="auto"/>
          <w:sz w:val="28"/>
          <w:szCs w:val="28"/>
        </w:rPr>
        <w:t>4</w:t>
      </w:r>
      <w:r w:rsidRPr="00001F76">
        <w:rPr>
          <w:rStyle w:val="fontstyle01"/>
          <w:color w:val="auto"/>
          <w:sz w:val="28"/>
          <w:szCs w:val="28"/>
        </w:rPr>
        <w:t>г. подтверждается данными справки ф.0503110.</w:t>
      </w:r>
    </w:p>
    <w:p w14:paraId="0FDA84A8" w14:textId="77777777" w:rsidR="009C670E" w:rsidRPr="00001F76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001F76">
        <w:rPr>
          <w:rStyle w:val="fontstyle01"/>
          <w:color w:val="auto"/>
          <w:sz w:val="28"/>
          <w:szCs w:val="28"/>
        </w:rPr>
        <w:t>(далее – ф.0503123) составлен согласно п.1</w:t>
      </w:r>
      <w:r w:rsidR="00345379" w:rsidRPr="00001F76">
        <w:rPr>
          <w:rStyle w:val="fontstyle01"/>
          <w:color w:val="auto"/>
          <w:sz w:val="28"/>
          <w:szCs w:val="28"/>
        </w:rPr>
        <w:t xml:space="preserve">50.3 </w:t>
      </w:r>
      <w:r w:rsidRPr="00001F76">
        <w:rPr>
          <w:rStyle w:val="fontstyle01"/>
          <w:color w:val="auto"/>
          <w:sz w:val="28"/>
          <w:szCs w:val="28"/>
        </w:rPr>
        <w:t>Инструкции №191н,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5115D" w:rsidRPr="00001F76">
        <w:rPr>
          <w:rStyle w:val="fontstyle01"/>
          <w:color w:val="auto"/>
          <w:sz w:val="28"/>
          <w:szCs w:val="28"/>
        </w:rPr>
        <w:t xml:space="preserve"> </w:t>
      </w:r>
      <w:r w:rsidRPr="00001F76">
        <w:rPr>
          <w:rStyle w:val="fontstyle01"/>
          <w:color w:val="auto"/>
          <w:sz w:val="28"/>
          <w:szCs w:val="28"/>
        </w:rPr>
        <w:t xml:space="preserve"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расходов, нарушений не установлено. </w:t>
      </w:r>
    </w:p>
    <w:p w14:paraId="4D1FE870" w14:textId="67A572EB" w:rsidR="009C670E" w:rsidRPr="00001F76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001F76">
        <w:rPr>
          <w:rStyle w:val="fontstyle01"/>
          <w:color w:val="auto"/>
          <w:sz w:val="28"/>
          <w:szCs w:val="28"/>
        </w:rPr>
        <w:t>(далее – ф.0503127) сформирован в соответствии с п.52-67 Инструкции №191н. Согласно ф.0503127 утвержденные бюджетные назначения по доходам в 202</w:t>
      </w:r>
      <w:r w:rsidR="004870C7" w:rsidRPr="00001F76">
        <w:rPr>
          <w:rStyle w:val="fontstyle01"/>
          <w:color w:val="auto"/>
          <w:sz w:val="28"/>
          <w:szCs w:val="28"/>
        </w:rPr>
        <w:t>3</w:t>
      </w:r>
      <w:r w:rsidRPr="00001F76">
        <w:rPr>
          <w:rStyle w:val="fontstyle01"/>
          <w:color w:val="auto"/>
          <w:sz w:val="28"/>
          <w:szCs w:val="28"/>
        </w:rPr>
        <w:t xml:space="preserve"> году </w:t>
      </w:r>
      <w:r w:rsidR="00FB311B" w:rsidRPr="00001F76">
        <w:rPr>
          <w:rStyle w:val="fontstyle01"/>
          <w:color w:val="auto"/>
          <w:sz w:val="28"/>
          <w:szCs w:val="28"/>
        </w:rPr>
        <w:t xml:space="preserve">составляют </w:t>
      </w:r>
      <w:r w:rsidR="004D5EEC" w:rsidRPr="00001F76">
        <w:rPr>
          <w:rStyle w:val="fontstyle01"/>
          <w:color w:val="auto"/>
          <w:sz w:val="28"/>
          <w:szCs w:val="28"/>
        </w:rPr>
        <w:t xml:space="preserve">667,62 </w:t>
      </w:r>
      <w:r w:rsidR="00FB311B" w:rsidRPr="00001F76">
        <w:rPr>
          <w:rStyle w:val="fontstyle01"/>
          <w:color w:val="auto"/>
          <w:sz w:val="28"/>
          <w:szCs w:val="28"/>
        </w:rPr>
        <w:t>тыс.руб.</w:t>
      </w:r>
      <w:r w:rsidR="004D5EEC" w:rsidRPr="00001F76">
        <w:rPr>
          <w:rStyle w:val="fontstyle01"/>
          <w:color w:val="auto"/>
          <w:sz w:val="28"/>
          <w:szCs w:val="28"/>
        </w:rPr>
        <w:t xml:space="preserve"> (100%).</w:t>
      </w:r>
      <w:r w:rsidR="00FB311B" w:rsidRPr="00001F76">
        <w:rPr>
          <w:rStyle w:val="fontstyle01"/>
          <w:color w:val="auto"/>
          <w:sz w:val="28"/>
          <w:szCs w:val="28"/>
        </w:rPr>
        <w:t xml:space="preserve"> </w:t>
      </w:r>
    </w:p>
    <w:p w14:paraId="5C24EE7F" w14:textId="5155547D" w:rsidR="009C670E" w:rsidRPr="00001F76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color w:val="auto"/>
          <w:sz w:val="28"/>
          <w:szCs w:val="28"/>
        </w:rPr>
        <w:lastRenderedPageBreak/>
        <w:t>Утвержденные бюджетные назна</w:t>
      </w:r>
      <w:r w:rsidR="00ED6FD3" w:rsidRPr="00001F76">
        <w:rPr>
          <w:rStyle w:val="fontstyle01"/>
          <w:color w:val="auto"/>
          <w:sz w:val="28"/>
          <w:szCs w:val="28"/>
        </w:rPr>
        <w:t>чения в целом по расходам в 202</w:t>
      </w:r>
      <w:r w:rsidR="004870C7" w:rsidRPr="00001F76">
        <w:rPr>
          <w:rStyle w:val="fontstyle01"/>
          <w:color w:val="auto"/>
          <w:sz w:val="28"/>
          <w:szCs w:val="28"/>
        </w:rPr>
        <w:t>3</w:t>
      </w:r>
      <w:r w:rsidRPr="00001F76">
        <w:rPr>
          <w:rStyle w:val="fontstyle01"/>
          <w:color w:val="auto"/>
          <w:sz w:val="28"/>
          <w:szCs w:val="28"/>
        </w:rPr>
        <w:t xml:space="preserve"> году составили </w:t>
      </w:r>
      <w:r w:rsidR="00EC3946" w:rsidRPr="00001F76">
        <w:rPr>
          <w:rStyle w:val="fontstyle01"/>
          <w:color w:val="auto"/>
          <w:sz w:val="28"/>
          <w:szCs w:val="28"/>
        </w:rPr>
        <w:t>1 603 865,46</w:t>
      </w:r>
      <w:r w:rsidRPr="00001F76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EC3946" w:rsidRPr="00001F76">
        <w:rPr>
          <w:rStyle w:val="fontstyle01"/>
          <w:color w:val="auto"/>
          <w:sz w:val="28"/>
          <w:szCs w:val="28"/>
        </w:rPr>
        <w:t xml:space="preserve">1 597 405,96 </w:t>
      </w:r>
      <w:r w:rsidRPr="00001F76">
        <w:rPr>
          <w:rStyle w:val="fontstyle01"/>
          <w:color w:val="auto"/>
          <w:sz w:val="28"/>
          <w:szCs w:val="28"/>
        </w:rPr>
        <w:t>тыс.руб. или 9</w:t>
      </w:r>
      <w:r w:rsidR="00EC3946" w:rsidRPr="00001F76">
        <w:rPr>
          <w:rStyle w:val="fontstyle01"/>
          <w:color w:val="auto"/>
          <w:sz w:val="28"/>
          <w:szCs w:val="28"/>
        </w:rPr>
        <w:t>9,6</w:t>
      </w:r>
      <w:r w:rsidRPr="00001F76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EC3946" w:rsidRPr="00001F76">
        <w:rPr>
          <w:rStyle w:val="fontstyle01"/>
          <w:color w:val="auto"/>
          <w:sz w:val="28"/>
          <w:szCs w:val="28"/>
        </w:rPr>
        <w:t xml:space="preserve">6 459,50 </w:t>
      </w:r>
      <w:r w:rsidRPr="00001F76">
        <w:rPr>
          <w:rStyle w:val="fontstyle01"/>
          <w:color w:val="auto"/>
          <w:sz w:val="28"/>
          <w:szCs w:val="28"/>
        </w:rPr>
        <w:t xml:space="preserve">тыс.руб. </w:t>
      </w:r>
    </w:p>
    <w:p w14:paraId="0FDE67DD" w14:textId="775285E7" w:rsidR="009C670E" w:rsidRPr="00001F76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 по разделу «Расходы бюджета» Отчета ф.0503127 соответствуют показателям сводной бюджетной росписи бюджета на 202</w:t>
      </w:r>
      <w:r w:rsidR="004870C7" w:rsidRPr="00001F76">
        <w:rPr>
          <w:rStyle w:val="fontstyle01"/>
          <w:color w:val="auto"/>
          <w:sz w:val="28"/>
          <w:szCs w:val="28"/>
        </w:rPr>
        <w:t>3</w:t>
      </w:r>
      <w:r w:rsidRPr="00001F76">
        <w:rPr>
          <w:rStyle w:val="fontstyle01"/>
          <w:color w:val="auto"/>
          <w:sz w:val="28"/>
          <w:szCs w:val="28"/>
        </w:rPr>
        <w:t xml:space="preserve"> год (от </w:t>
      </w:r>
      <w:r w:rsidR="00EE28D1" w:rsidRPr="00001F76">
        <w:rPr>
          <w:rStyle w:val="fontstyle01"/>
          <w:color w:val="auto"/>
          <w:sz w:val="28"/>
          <w:szCs w:val="28"/>
        </w:rPr>
        <w:t>2</w:t>
      </w:r>
      <w:r w:rsidR="00EC3946" w:rsidRPr="00001F76">
        <w:rPr>
          <w:rStyle w:val="fontstyle01"/>
          <w:color w:val="auto"/>
          <w:sz w:val="28"/>
          <w:szCs w:val="28"/>
        </w:rPr>
        <w:t>9</w:t>
      </w:r>
      <w:r w:rsidR="00EE28D1" w:rsidRPr="00001F76">
        <w:rPr>
          <w:rStyle w:val="fontstyle01"/>
          <w:color w:val="auto"/>
          <w:sz w:val="28"/>
          <w:szCs w:val="28"/>
        </w:rPr>
        <w:t>.12</w:t>
      </w:r>
      <w:r w:rsidRPr="00001F76">
        <w:rPr>
          <w:rStyle w:val="fontstyle01"/>
          <w:color w:val="auto"/>
          <w:sz w:val="28"/>
          <w:szCs w:val="28"/>
        </w:rPr>
        <w:t>.202</w:t>
      </w:r>
      <w:r w:rsidR="004870C7" w:rsidRPr="00001F76">
        <w:rPr>
          <w:rStyle w:val="fontstyle01"/>
          <w:color w:val="auto"/>
          <w:sz w:val="28"/>
          <w:szCs w:val="28"/>
        </w:rPr>
        <w:t>3</w:t>
      </w:r>
      <w:r w:rsidRPr="00001F76">
        <w:rPr>
          <w:rStyle w:val="fontstyle01"/>
          <w:color w:val="auto"/>
          <w:sz w:val="28"/>
          <w:szCs w:val="28"/>
        </w:rPr>
        <w:t xml:space="preserve">г.). </w:t>
      </w:r>
    </w:p>
    <w:p w14:paraId="62434813" w14:textId="77777777" w:rsidR="00C81BF5" w:rsidRPr="00001F76" w:rsidRDefault="00C81BF5" w:rsidP="00C81BF5">
      <w:pPr>
        <w:shd w:val="clear" w:color="auto" w:fill="FFFFFF"/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Пунктом 5 ст. 219 БК РФ предусмотрено, что 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 Анализ ф.0503127 показал, что в проверяемом периоде оплата денежных обязательств осуществлялась в пределах доведенных до получателя бюджетных средств лимитов бюджетных обязательств, а по публичным обязательствам – в пределах, доведенных до получателя бюджетных средств бюджетных ассигнований.</w:t>
      </w:r>
    </w:p>
    <w:p w14:paraId="4A30E2FC" w14:textId="69273044" w:rsidR="009C670E" w:rsidRPr="00001F76" w:rsidRDefault="00C81BF5" w:rsidP="00C81BF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</w:t>
      </w:r>
      <w:r w:rsidR="00EC3946" w:rsidRPr="00001F76">
        <w:rPr>
          <w:rStyle w:val="fontstyle01"/>
          <w:color w:val="auto"/>
          <w:sz w:val="28"/>
          <w:szCs w:val="28"/>
        </w:rPr>
        <w:t>1 602 467,46</w:t>
      </w:r>
      <w:r w:rsidRPr="00001F76">
        <w:rPr>
          <w:rStyle w:val="fontstyle01"/>
          <w:color w:val="auto"/>
          <w:sz w:val="28"/>
          <w:szCs w:val="28"/>
        </w:rPr>
        <w:t xml:space="preserve"> тыс.руб. </w:t>
      </w:r>
    </w:p>
    <w:p w14:paraId="5080AE78" w14:textId="77777777" w:rsidR="00285F23" w:rsidRPr="00001F76" w:rsidRDefault="00285F23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01F76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001F76">
        <w:rPr>
          <w:rStyle w:val="fontstyle01"/>
          <w:color w:val="auto"/>
          <w:sz w:val="28"/>
          <w:szCs w:val="28"/>
        </w:rPr>
        <w:t>(далее – Баланс) заполнен в соответствии с требованиями, установленными Инструкцией №</w:t>
      </w:r>
      <w:proofErr w:type="gramStart"/>
      <w:r w:rsidRPr="00001F76">
        <w:rPr>
          <w:rStyle w:val="fontstyle01"/>
          <w:color w:val="auto"/>
          <w:sz w:val="28"/>
          <w:szCs w:val="28"/>
        </w:rPr>
        <w:t>191н</w:t>
      </w:r>
      <w:proofErr w:type="gramEnd"/>
      <w:r w:rsidRPr="00001F76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года. </w:t>
      </w:r>
    </w:p>
    <w:p w14:paraId="73B21206" w14:textId="298B166A" w:rsidR="003F12BF" w:rsidRPr="00001F76" w:rsidRDefault="00370B27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На 01.01.202</w:t>
      </w:r>
      <w:r w:rsidR="00EC3946" w:rsidRPr="00001F76">
        <w:rPr>
          <w:sz w:val="28"/>
          <w:szCs w:val="28"/>
        </w:rPr>
        <w:t>4</w:t>
      </w:r>
      <w:r w:rsidR="003F12BF" w:rsidRPr="00001F76">
        <w:rPr>
          <w:sz w:val="28"/>
          <w:szCs w:val="28"/>
        </w:rPr>
        <w:t xml:space="preserve">г. балансовая стоимость основных средств </w:t>
      </w:r>
      <w:r w:rsidR="00EE28D1" w:rsidRPr="00001F76">
        <w:rPr>
          <w:sz w:val="28"/>
          <w:szCs w:val="28"/>
        </w:rPr>
        <w:t xml:space="preserve">увеличена на </w:t>
      </w:r>
      <w:r w:rsidR="00175E00" w:rsidRPr="00001F76">
        <w:rPr>
          <w:sz w:val="28"/>
          <w:szCs w:val="28"/>
        </w:rPr>
        <w:t>71,65</w:t>
      </w:r>
      <w:r w:rsidR="00EE28D1" w:rsidRPr="00001F76">
        <w:rPr>
          <w:sz w:val="28"/>
          <w:szCs w:val="28"/>
        </w:rPr>
        <w:t xml:space="preserve"> тыс.руб. и </w:t>
      </w:r>
      <w:r w:rsidR="003F12BF" w:rsidRPr="00001F76">
        <w:rPr>
          <w:sz w:val="28"/>
          <w:szCs w:val="28"/>
        </w:rPr>
        <w:t xml:space="preserve">составила </w:t>
      </w:r>
      <w:r w:rsidR="00175E00" w:rsidRPr="00001F76">
        <w:rPr>
          <w:sz w:val="28"/>
          <w:szCs w:val="28"/>
        </w:rPr>
        <w:t>867,21</w:t>
      </w:r>
      <w:r w:rsidR="003F12BF" w:rsidRPr="00001F76">
        <w:rPr>
          <w:sz w:val="28"/>
          <w:szCs w:val="28"/>
        </w:rPr>
        <w:t xml:space="preserve"> тыс. руб., сумма начисленной амортизации </w:t>
      </w:r>
      <w:r w:rsidR="00EE28D1" w:rsidRPr="00001F76">
        <w:rPr>
          <w:sz w:val="28"/>
          <w:szCs w:val="28"/>
        </w:rPr>
        <w:t xml:space="preserve">увеличилась на </w:t>
      </w:r>
      <w:r w:rsidR="00175E00" w:rsidRPr="00001F76">
        <w:rPr>
          <w:sz w:val="28"/>
          <w:szCs w:val="28"/>
        </w:rPr>
        <w:t xml:space="preserve">71,65 </w:t>
      </w:r>
      <w:r w:rsidR="00EE28D1" w:rsidRPr="00001F76">
        <w:rPr>
          <w:sz w:val="28"/>
          <w:szCs w:val="28"/>
        </w:rPr>
        <w:t xml:space="preserve">тыс.руб. и на конец отчетного периода составила </w:t>
      </w:r>
      <w:r w:rsidR="00175E00" w:rsidRPr="00001F76">
        <w:rPr>
          <w:sz w:val="28"/>
          <w:szCs w:val="28"/>
        </w:rPr>
        <w:t xml:space="preserve">867,21 </w:t>
      </w:r>
      <w:r w:rsidR="003F12BF" w:rsidRPr="00001F76">
        <w:rPr>
          <w:sz w:val="28"/>
          <w:szCs w:val="28"/>
        </w:rPr>
        <w:t xml:space="preserve">тыс. руб., износ основных средств </w:t>
      </w:r>
      <w:r w:rsidR="00345379" w:rsidRPr="00001F76">
        <w:rPr>
          <w:sz w:val="28"/>
          <w:szCs w:val="28"/>
        </w:rPr>
        <w:t>100</w:t>
      </w:r>
      <w:r w:rsidR="003F12BF" w:rsidRPr="00001F76">
        <w:rPr>
          <w:sz w:val="28"/>
          <w:szCs w:val="28"/>
        </w:rPr>
        <w:t xml:space="preserve">%. </w:t>
      </w:r>
    </w:p>
    <w:p w14:paraId="116A679E" w14:textId="2CED1401" w:rsidR="003F12BF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001F76">
        <w:rPr>
          <w:spacing w:val="1"/>
          <w:sz w:val="28"/>
          <w:szCs w:val="28"/>
        </w:rPr>
        <w:t>Согласно разделу</w:t>
      </w:r>
      <w:r w:rsidR="00345379" w:rsidRPr="00001F76">
        <w:rPr>
          <w:spacing w:val="1"/>
          <w:sz w:val="28"/>
          <w:szCs w:val="28"/>
        </w:rPr>
        <w:t xml:space="preserve"> </w:t>
      </w:r>
      <w:r w:rsidRPr="00001F76">
        <w:rPr>
          <w:spacing w:val="1"/>
          <w:sz w:val="28"/>
          <w:szCs w:val="28"/>
          <w:lang w:val="en-US"/>
        </w:rPr>
        <w:t>I</w:t>
      </w:r>
      <w:r w:rsidRPr="00001F76">
        <w:rPr>
          <w:spacing w:val="1"/>
          <w:sz w:val="28"/>
          <w:szCs w:val="28"/>
        </w:rPr>
        <w:t xml:space="preserve"> «Нефинансовые активы» баланса, материальные запасы </w:t>
      </w:r>
      <w:r w:rsidR="00C1153C" w:rsidRPr="00001F76">
        <w:rPr>
          <w:spacing w:val="1"/>
          <w:sz w:val="28"/>
          <w:szCs w:val="28"/>
        </w:rPr>
        <w:t>у</w:t>
      </w:r>
      <w:r w:rsidR="00345379" w:rsidRPr="00001F76">
        <w:rPr>
          <w:spacing w:val="1"/>
          <w:sz w:val="28"/>
          <w:szCs w:val="28"/>
        </w:rPr>
        <w:t>меньшены</w:t>
      </w:r>
      <w:r w:rsidR="00C1153C" w:rsidRPr="00001F76">
        <w:rPr>
          <w:spacing w:val="1"/>
          <w:sz w:val="28"/>
          <w:szCs w:val="28"/>
        </w:rPr>
        <w:t xml:space="preserve"> </w:t>
      </w:r>
      <w:r w:rsidR="00551E61" w:rsidRPr="00001F76">
        <w:rPr>
          <w:spacing w:val="1"/>
          <w:sz w:val="28"/>
          <w:szCs w:val="28"/>
        </w:rPr>
        <w:t xml:space="preserve">на </w:t>
      </w:r>
      <w:r w:rsidR="00175E00" w:rsidRPr="00001F76">
        <w:rPr>
          <w:spacing w:val="1"/>
          <w:sz w:val="28"/>
          <w:szCs w:val="28"/>
        </w:rPr>
        <w:t>32,09</w:t>
      </w:r>
      <w:r w:rsidR="00551E61" w:rsidRPr="00001F76">
        <w:rPr>
          <w:spacing w:val="1"/>
          <w:sz w:val="28"/>
          <w:szCs w:val="28"/>
        </w:rPr>
        <w:t xml:space="preserve"> </w:t>
      </w:r>
      <w:r w:rsidRPr="00001F76">
        <w:rPr>
          <w:spacing w:val="1"/>
          <w:sz w:val="28"/>
          <w:szCs w:val="28"/>
        </w:rPr>
        <w:t>тыс.руб.</w:t>
      </w:r>
      <w:r w:rsidR="00C1153C" w:rsidRPr="00001F76">
        <w:rPr>
          <w:spacing w:val="1"/>
          <w:sz w:val="28"/>
          <w:szCs w:val="28"/>
        </w:rPr>
        <w:t xml:space="preserve"> </w:t>
      </w:r>
      <w:r w:rsidR="00551E61" w:rsidRPr="00001F76">
        <w:rPr>
          <w:spacing w:val="1"/>
          <w:sz w:val="28"/>
          <w:szCs w:val="28"/>
        </w:rPr>
        <w:t>и составляют</w:t>
      </w:r>
      <w:r w:rsidR="00C1153C" w:rsidRPr="00001F76">
        <w:rPr>
          <w:spacing w:val="1"/>
          <w:sz w:val="28"/>
          <w:szCs w:val="28"/>
        </w:rPr>
        <w:t xml:space="preserve"> </w:t>
      </w:r>
      <w:r w:rsidR="00345379" w:rsidRPr="00001F76">
        <w:rPr>
          <w:spacing w:val="1"/>
          <w:sz w:val="28"/>
          <w:szCs w:val="28"/>
        </w:rPr>
        <w:t>1</w:t>
      </w:r>
      <w:r w:rsidR="00175E00" w:rsidRPr="00001F76">
        <w:rPr>
          <w:spacing w:val="1"/>
          <w:sz w:val="28"/>
          <w:szCs w:val="28"/>
        </w:rPr>
        <w:t>10,54</w:t>
      </w:r>
      <w:r w:rsidR="00C1153C" w:rsidRPr="00001F76">
        <w:rPr>
          <w:spacing w:val="1"/>
          <w:sz w:val="28"/>
          <w:szCs w:val="28"/>
        </w:rPr>
        <w:t xml:space="preserve"> тыс.руб.</w:t>
      </w:r>
    </w:p>
    <w:p w14:paraId="3A15E08E" w14:textId="7C10C014" w:rsidR="003F12BF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pacing w:val="1"/>
          <w:sz w:val="28"/>
          <w:szCs w:val="28"/>
        </w:rPr>
        <w:t xml:space="preserve">Согласно разделу </w:t>
      </w:r>
      <w:r w:rsidRPr="00001F76">
        <w:rPr>
          <w:spacing w:val="1"/>
          <w:sz w:val="28"/>
          <w:szCs w:val="28"/>
          <w:lang w:val="en-US"/>
        </w:rPr>
        <w:t>II</w:t>
      </w:r>
      <w:r w:rsidRPr="00001F76">
        <w:rPr>
          <w:spacing w:val="1"/>
          <w:sz w:val="28"/>
          <w:szCs w:val="28"/>
        </w:rPr>
        <w:t xml:space="preserve"> «Финансовые активы» </w:t>
      </w:r>
      <w:r w:rsidR="00175E00" w:rsidRPr="00001F76">
        <w:rPr>
          <w:spacing w:val="1"/>
          <w:sz w:val="28"/>
          <w:szCs w:val="28"/>
        </w:rPr>
        <w:t>денежные средства на лицевых счетах учреждения (020100000) отсутствуют</w:t>
      </w:r>
      <w:r w:rsidR="004D5A91">
        <w:rPr>
          <w:spacing w:val="1"/>
          <w:sz w:val="28"/>
          <w:szCs w:val="28"/>
        </w:rPr>
        <w:t xml:space="preserve">. </w:t>
      </w:r>
      <w:r w:rsidR="00175E00" w:rsidRPr="00001F76">
        <w:rPr>
          <w:spacing w:val="1"/>
          <w:sz w:val="28"/>
          <w:szCs w:val="28"/>
        </w:rPr>
        <w:t>Д</w:t>
      </w:r>
      <w:r w:rsidRPr="00001F76">
        <w:rPr>
          <w:spacing w:val="1"/>
          <w:sz w:val="28"/>
          <w:szCs w:val="28"/>
        </w:rPr>
        <w:t xml:space="preserve">ебиторская задолженность по доходам </w:t>
      </w:r>
      <w:bookmarkStart w:id="5" w:name="sub_116711"/>
      <w:r w:rsidR="00175E00" w:rsidRPr="00001F76">
        <w:rPr>
          <w:spacing w:val="1"/>
          <w:sz w:val="28"/>
          <w:szCs w:val="28"/>
        </w:rPr>
        <w:t>с</w:t>
      </w:r>
      <w:r w:rsidR="0071124B" w:rsidRPr="00001F76">
        <w:rPr>
          <w:spacing w:val="1"/>
          <w:sz w:val="28"/>
          <w:szCs w:val="28"/>
        </w:rPr>
        <w:t>о</w:t>
      </w:r>
      <w:r w:rsidR="00175E00" w:rsidRPr="00001F76">
        <w:rPr>
          <w:spacing w:val="1"/>
          <w:sz w:val="28"/>
          <w:szCs w:val="28"/>
        </w:rPr>
        <w:t>кратилась</w:t>
      </w:r>
      <w:r w:rsidR="00485C5A" w:rsidRPr="00001F76">
        <w:rPr>
          <w:spacing w:val="1"/>
          <w:sz w:val="28"/>
          <w:szCs w:val="28"/>
        </w:rPr>
        <w:t xml:space="preserve"> </w:t>
      </w:r>
      <w:r w:rsidR="0071124B" w:rsidRPr="00001F76">
        <w:rPr>
          <w:spacing w:val="1"/>
          <w:sz w:val="28"/>
          <w:szCs w:val="28"/>
        </w:rPr>
        <w:t>на</w:t>
      </w:r>
      <w:r w:rsidR="00485C5A" w:rsidRPr="00001F76">
        <w:rPr>
          <w:spacing w:val="1"/>
          <w:sz w:val="28"/>
          <w:szCs w:val="28"/>
        </w:rPr>
        <w:t xml:space="preserve"> </w:t>
      </w:r>
      <w:r w:rsidR="00345379" w:rsidRPr="00001F76">
        <w:rPr>
          <w:spacing w:val="1"/>
          <w:sz w:val="28"/>
          <w:szCs w:val="28"/>
        </w:rPr>
        <w:t>64</w:t>
      </w:r>
      <w:r w:rsidR="00485C5A" w:rsidRPr="00001F76">
        <w:rPr>
          <w:spacing w:val="1"/>
          <w:sz w:val="28"/>
          <w:szCs w:val="28"/>
        </w:rPr>
        <w:t>,00 тыс.руб.</w:t>
      </w:r>
      <w:r w:rsidRPr="00001F76">
        <w:rPr>
          <w:spacing w:val="1"/>
          <w:sz w:val="28"/>
          <w:szCs w:val="28"/>
        </w:rPr>
        <w:t xml:space="preserve"> </w:t>
      </w:r>
      <w:r w:rsidR="004D5A91">
        <w:rPr>
          <w:spacing w:val="1"/>
          <w:sz w:val="28"/>
          <w:szCs w:val="28"/>
        </w:rPr>
        <w:t>и</w:t>
      </w:r>
      <w:r w:rsidR="004D5A91" w:rsidRPr="00001F76">
        <w:rPr>
          <w:spacing w:val="1"/>
          <w:sz w:val="28"/>
          <w:szCs w:val="28"/>
        </w:rPr>
        <w:t xml:space="preserve"> </w:t>
      </w:r>
      <w:r w:rsidR="004D5A91" w:rsidRPr="00001F76">
        <w:rPr>
          <w:sz w:val="28"/>
          <w:szCs w:val="28"/>
        </w:rPr>
        <w:t>н</w:t>
      </w:r>
      <w:r w:rsidR="004D5A91" w:rsidRPr="00001F76">
        <w:rPr>
          <w:spacing w:val="1"/>
          <w:sz w:val="28"/>
          <w:szCs w:val="28"/>
        </w:rPr>
        <w:t>а конец отчетного периода отсутствует</w:t>
      </w:r>
      <w:r w:rsidR="004D5A91">
        <w:rPr>
          <w:spacing w:val="1"/>
          <w:sz w:val="28"/>
          <w:szCs w:val="28"/>
        </w:rPr>
        <w:t xml:space="preserve">, </w:t>
      </w:r>
      <w:r w:rsidRPr="00001F76">
        <w:rPr>
          <w:spacing w:val="1"/>
          <w:sz w:val="28"/>
          <w:szCs w:val="28"/>
        </w:rPr>
        <w:t>что</w:t>
      </w:r>
      <w:r w:rsidRPr="00001F76">
        <w:rPr>
          <w:sz w:val="28"/>
          <w:szCs w:val="28"/>
        </w:rPr>
        <w:t xml:space="preserve"> соответствует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001F76">
        <w:rPr>
          <w:sz w:val="28"/>
          <w:szCs w:val="28"/>
        </w:rPr>
        <w:t xml:space="preserve"> Сведений по дебиторской и кредиторской задолженности</w:t>
      </w:r>
      <w:bookmarkStart w:id="6" w:name="sub_116714"/>
      <w:bookmarkEnd w:id="5"/>
      <w:r w:rsidR="004D5A91">
        <w:rPr>
          <w:sz w:val="28"/>
          <w:szCs w:val="28"/>
        </w:rPr>
        <w:t>.</w:t>
      </w:r>
      <w:r w:rsidR="0071124B" w:rsidRPr="00001F76">
        <w:rPr>
          <w:sz w:val="28"/>
          <w:szCs w:val="28"/>
        </w:rPr>
        <w:t xml:space="preserve"> </w:t>
      </w:r>
    </w:p>
    <w:bookmarkEnd w:id="6"/>
    <w:p w14:paraId="629F2FFB" w14:textId="77777777" w:rsidR="0071124B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pacing w:val="1"/>
          <w:sz w:val="28"/>
          <w:szCs w:val="28"/>
        </w:rPr>
        <w:t xml:space="preserve">По разделу </w:t>
      </w:r>
      <w:r w:rsidRPr="00001F76">
        <w:rPr>
          <w:spacing w:val="1"/>
          <w:sz w:val="28"/>
          <w:szCs w:val="28"/>
          <w:lang w:val="en-US"/>
        </w:rPr>
        <w:t>III</w:t>
      </w:r>
      <w:r w:rsidRPr="00001F76">
        <w:rPr>
          <w:spacing w:val="1"/>
          <w:sz w:val="28"/>
          <w:szCs w:val="28"/>
        </w:rPr>
        <w:t xml:space="preserve"> «Обязательства»</w:t>
      </w:r>
      <w:r w:rsidRPr="00001F76">
        <w:rPr>
          <w:b/>
          <w:spacing w:val="1"/>
          <w:sz w:val="28"/>
          <w:szCs w:val="28"/>
        </w:rPr>
        <w:t xml:space="preserve"> </w:t>
      </w:r>
      <w:r w:rsidRPr="00001F76">
        <w:rPr>
          <w:spacing w:val="1"/>
          <w:sz w:val="28"/>
          <w:szCs w:val="28"/>
        </w:rPr>
        <w:t xml:space="preserve">кредиторская задолженность </w:t>
      </w:r>
      <w:r w:rsidR="00DB0989" w:rsidRPr="00001F76">
        <w:rPr>
          <w:spacing w:val="1"/>
          <w:sz w:val="28"/>
          <w:szCs w:val="28"/>
        </w:rPr>
        <w:t xml:space="preserve">увеличилась </w:t>
      </w:r>
      <w:r w:rsidRPr="00001F76">
        <w:rPr>
          <w:spacing w:val="1"/>
          <w:sz w:val="28"/>
          <w:szCs w:val="28"/>
        </w:rPr>
        <w:t xml:space="preserve">со значения </w:t>
      </w:r>
      <w:r w:rsidR="0071124B" w:rsidRPr="00001F76">
        <w:rPr>
          <w:spacing w:val="1"/>
          <w:sz w:val="28"/>
          <w:szCs w:val="28"/>
        </w:rPr>
        <w:t xml:space="preserve">0,36 </w:t>
      </w:r>
      <w:r w:rsidRPr="00001F76">
        <w:rPr>
          <w:spacing w:val="1"/>
          <w:sz w:val="28"/>
          <w:szCs w:val="28"/>
        </w:rPr>
        <w:t xml:space="preserve">тыс. руб. до значения </w:t>
      </w:r>
      <w:r w:rsidR="0071124B" w:rsidRPr="00001F76">
        <w:rPr>
          <w:spacing w:val="1"/>
          <w:sz w:val="28"/>
          <w:szCs w:val="28"/>
        </w:rPr>
        <w:t>1 732,87</w:t>
      </w:r>
      <w:r w:rsidRPr="00001F76">
        <w:rPr>
          <w:spacing w:val="1"/>
          <w:sz w:val="28"/>
          <w:szCs w:val="28"/>
        </w:rPr>
        <w:t xml:space="preserve"> тыс. руб. д</w:t>
      </w:r>
      <w:r w:rsidRPr="00001F76">
        <w:rPr>
          <w:sz w:val="28"/>
          <w:szCs w:val="28"/>
        </w:rPr>
        <w:t xml:space="preserve">анные суммы соответствуют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001F76">
        <w:rPr>
          <w:sz w:val="28"/>
          <w:szCs w:val="28"/>
        </w:rPr>
        <w:t xml:space="preserve"> Сведений по дебиторской и кредиторской задолженности, нереальная к взысканию (просроченная) кредиторская задолженность отсутствует. </w:t>
      </w:r>
    </w:p>
    <w:p w14:paraId="74547E5A" w14:textId="076ED522" w:rsidR="003F12BF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Кредиторская задолженность отражена по выплатам (030200000) «Расчеты по принятым обязательств</w:t>
      </w:r>
      <w:r w:rsidR="009F6677" w:rsidRPr="00001F76">
        <w:rPr>
          <w:sz w:val="28"/>
          <w:szCs w:val="28"/>
        </w:rPr>
        <w:t>а</w:t>
      </w:r>
      <w:r w:rsidRPr="00001F76">
        <w:rPr>
          <w:sz w:val="28"/>
          <w:szCs w:val="28"/>
        </w:rPr>
        <w:t>м»</w:t>
      </w:r>
      <w:r w:rsidR="009F6677" w:rsidRPr="00001F76">
        <w:rPr>
          <w:sz w:val="28"/>
          <w:szCs w:val="28"/>
        </w:rPr>
        <w:t xml:space="preserve"> резерва для оплаты отпусков.</w:t>
      </w:r>
    </w:p>
    <w:p w14:paraId="68802992" w14:textId="739D9979" w:rsidR="003F12BF" w:rsidRPr="00001F76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/>
          <w:sz w:val="28"/>
          <w:szCs w:val="28"/>
        </w:rPr>
        <w:lastRenderedPageBreak/>
        <w:t>Баланс государственного (муниципального) учреждения</w:t>
      </w:r>
      <w:r w:rsidR="004C11C4" w:rsidRPr="00001F76">
        <w:rPr>
          <w:b/>
          <w:sz w:val="28"/>
          <w:szCs w:val="28"/>
        </w:rPr>
        <w:t xml:space="preserve"> </w:t>
      </w:r>
      <w:r w:rsidR="00370B27" w:rsidRPr="00001F76">
        <w:rPr>
          <w:b/>
          <w:sz w:val="28"/>
          <w:szCs w:val="28"/>
        </w:rPr>
        <w:t>(ф.0503730)</w:t>
      </w:r>
      <w:r w:rsidR="00601E85" w:rsidRPr="00001F76">
        <w:rPr>
          <w:b/>
          <w:sz w:val="28"/>
          <w:szCs w:val="28"/>
        </w:rPr>
        <w:t xml:space="preserve"> </w:t>
      </w:r>
      <w:r w:rsidR="00601E85" w:rsidRPr="00001F76">
        <w:rPr>
          <w:sz w:val="28"/>
          <w:szCs w:val="28"/>
        </w:rPr>
        <w:t>(далее-Баланс)</w:t>
      </w:r>
      <w:r w:rsidR="004C11C4" w:rsidRPr="00001F76">
        <w:rPr>
          <w:b/>
          <w:sz w:val="28"/>
          <w:szCs w:val="28"/>
        </w:rPr>
        <w:t xml:space="preserve"> </w:t>
      </w:r>
      <w:r w:rsidRPr="00001F76">
        <w:rPr>
          <w:sz w:val="28"/>
          <w:szCs w:val="28"/>
        </w:rPr>
        <w:t>сформирован</w:t>
      </w:r>
      <w:r w:rsidR="00370B27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по состоянию</w:t>
      </w:r>
      <w:r w:rsidR="004C11C4" w:rsidRPr="00001F76">
        <w:rPr>
          <w:sz w:val="28"/>
          <w:szCs w:val="28"/>
        </w:rPr>
        <w:t xml:space="preserve"> </w:t>
      </w:r>
      <w:r w:rsidR="00370B27" w:rsidRPr="00001F76">
        <w:rPr>
          <w:sz w:val="28"/>
          <w:szCs w:val="28"/>
        </w:rPr>
        <w:t>н</w:t>
      </w:r>
      <w:r w:rsidRPr="00001F76">
        <w:rPr>
          <w:sz w:val="28"/>
          <w:szCs w:val="28"/>
        </w:rPr>
        <w:t>а 01.01.202</w:t>
      </w:r>
      <w:r w:rsidR="009F6677" w:rsidRPr="00001F76">
        <w:rPr>
          <w:sz w:val="28"/>
          <w:szCs w:val="28"/>
        </w:rPr>
        <w:t>4</w:t>
      </w:r>
      <w:r w:rsidRPr="00001F76">
        <w:rPr>
          <w:sz w:val="28"/>
          <w:szCs w:val="28"/>
        </w:rPr>
        <w:t>г. ф.0503730</w:t>
      </w:r>
      <w:r w:rsidR="004C11C4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по</w:t>
      </w:r>
      <w:r w:rsidR="004C11C4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подразделам согласно п.13 Инструкции №33н.</w:t>
      </w:r>
    </w:p>
    <w:p w14:paraId="17C7AF04" w14:textId="77777777" w:rsidR="003F12BF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6291F249" w14:textId="084D556C" w:rsidR="003F12BF" w:rsidRPr="00001F76" w:rsidRDefault="009F6677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деятельность с целевыми средствами</w:t>
      </w:r>
      <w:r w:rsidR="003F12BF" w:rsidRPr="00001F76">
        <w:rPr>
          <w:sz w:val="28"/>
          <w:szCs w:val="28"/>
        </w:rPr>
        <w:t>;</w:t>
      </w:r>
    </w:p>
    <w:p w14:paraId="1408BF73" w14:textId="4821559F" w:rsidR="003F12BF" w:rsidRPr="00001F76" w:rsidRDefault="009F6677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деятельность по государственному заданию</w:t>
      </w:r>
      <w:r w:rsidR="003F12BF" w:rsidRPr="00001F76">
        <w:rPr>
          <w:sz w:val="28"/>
          <w:szCs w:val="28"/>
        </w:rPr>
        <w:t>;</w:t>
      </w:r>
    </w:p>
    <w:p w14:paraId="2EA56BF4" w14:textId="0936A9A5" w:rsidR="003F12BF" w:rsidRPr="00001F76" w:rsidRDefault="009F6677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приносящая доход деятельность</w:t>
      </w:r>
      <w:r w:rsidR="003F12BF" w:rsidRPr="00001F76">
        <w:rPr>
          <w:sz w:val="28"/>
          <w:szCs w:val="28"/>
        </w:rPr>
        <w:t>.</w:t>
      </w:r>
    </w:p>
    <w:p w14:paraId="1B2B4CEE" w14:textId="0FCDF3AF" w:rsidR="003F12BF" w:rsidRPr="00001F76" w:rsidRDefault="003F12BF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По коду строки 201 Баланса остаток денежных средств на лицевом счете в органе федерального казначейства</w:t>
      </w:r>
      <w:r w:rsidR="00601E85" w:rsidRPr="00001F76">
        <w:rPr>
          <w:sz w:val="28"/>
          <w:szCs w:val="28"/>
        </w:rPr>
        <w:t xml:space="preserve"> составляет </w:t>
      </w:r>
      <w:r w:rsidR="009F6677" w:rsidRPr="00001F76">
        <w:rPr>
          <w:sz w:val="28"/>
          <w:szCs w:val="28"/>
        </w:rPr>
        <w:t xml:space="preserve">10122,48 </w:t>
      </w:r>
      <w:r w:rsidR="00601E85" w:rsidRPr="00001F76">
        <w:rPr>
          <w:sz w:val="28"/>
          <w:szCs w:val="28"/>
        </w:rPr>
        <w:t>тыс.руб.,</w:t>
      </w:r>
      <w:r w:rsidRPr="00001F76">
        <w:rPr>
          <w:sz w:val="28"/>
          <w:szCs w:val="28"/>
        </w:rPr>
        <w:t xml:space="preserve"> что соответствует ф.0503779 Сведения об остатках денежных средств учреждения.</w:t>
      </w:r>
    </w:p>
    <w:p w14:paraId="6732FF68" w14:textId="178C15A5" w:rsidR="002813D7" w:rsidRPr="00001F76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pacing w:val="1"/>
          <w:sz w:val="28"/>
          <w:szCs w:val="28"/>
        </w:rPr>
        <w:t>Анализ баланса ф.0503730 показал н</w:t>
      </w:r>
      <w:r w:rsidR="00370B27" w:rsidRPr="00001F76">
        <w:rPr>
          <w:sz w:val="28"/>
          <w:szCs w:val="28"/>
        </w:rPr>
        <w:t>а 01.01.202</w:t>
      </w:r>
      <w:r w:rsidR="009F6677" w:rsidRPr="00001F76">
        <w:rPr>
          <w:sz w:val="28"/>
          <w:szCs w:val="28"/>
        </w:rPr>
        <w:t>4</w:t>
      </w:r>
      <w:r w:rsidRPr="00001F76">
        <w:rPr>
          <w:sz w:val="28"/>
          <w:szCs w:val="28"/>
        </w:rPr>
        <w:t xml:space="preserve">г. балансовая стоимость основных средств по муниципальному заданию </w:t>
      </w:r>
      <w:r w:rsidR="00601E85" w:rsidRPr="00001F76">
        <w:rPr>
          <w:sz w:val="28"/>
          <w:szCs w:val="28"/>
        </w:rPr>
        <w:t xml:space="preserve">увеличилась и </w:t>
      </w:r>
      <w:r w:rsidRPr="00001F76">
        <w:rPr>
          <w:sz w:val="28"/>
          <w:szCs w:val="28"/>
        </w:rPr>
        <w:t xml:space="preserve">составила </w:t>
      </w:r>
      <w:r w:rsidR="009F6677" w:rsidRPr="00001F76">
        <w:rPr>
          <w:sz w:val="28"/>
          <w:szCs w:val="28"/>
        </w:rPr>
        <w:t xml:space="preserve">1610182,01 </w:t>
      </w:r>
      <w:r w:rsidRPr="00001F76">
        <w:rPr>
          <w:sz w:val="28"/>
          <w:szCs w:val="28"/>
        </w:rPr>
        <w:t xml:space="preserve">тыс. руб., по приносящей доход деятельности </w:t>
      </w:r>
      <w:r w:rsidR="00601E85" w:rsidRPr="00001F76">
        <w:rPr>
          <w:sz w:val="28"/>
          <w:szCs w:val="28"/>
        </w:rPr>
        <w:t xml:space="preserve">увеличилась и </w:t>
      </w:r>
      <w:r w:rsidRPr="00001F76">
        <w:rPr>
          <w:sz w:val="28"/>
          <w:szCs w:val="28"/>
        </w:rPr>
        <w:t xml:space="preserve">составила </w:t>
      </w:r>
      <w:r w:rsidR="00CA4B8D" w:rsidRPr="00001F76">
        <w:rPr>
          <w:sz w:val="28"/>
          <w:szCs w:val="28"/>
        </w:rPr>
        <w:t>21 163,41</w:t>
      </w:r>
      <w:r w:rsidR="00601E85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 xml:space="preserve">тыс. руб., сумма начисленной амортизации по муниципальному заданию составила </w:t>
      </w:r>
      <w:r w:rsidR="00CA4B8D" w:rsidRPr="00001F76">
        <w:rPr>
          <w:sz w:val="28"/>
          <w:szCs w:val="28"/>
        </w:rPr>
        <w:t xml:space="preserve">860397,65 </w:t>
      </w:r>
      <w:r w:rsidRPr="00001F76">
        <w:rPr>
          <w:sz w:val="28"/>
          <w:szCs w:val="28"/>
        </w:rPr>
        <w:t xml:space="preserve">тыс. руб., по приносящей доход деятельности амортизация основных средств составила </w:t>
      </w:r>
      <w:r w:rsidR="00CA4B8D" w:rsidRPr="00001F76">
        <w:rPr>
          <w:sz w:val="28"/>
          <w:szCs w:val="28"/>
        </w:rPr>
        <w:t xml:space="preserve">17 433,42 </w:t>
      </w:r>
      <w:r w:rsidR="002813D7" w:rsidRPr="00001F76">
        <w:rPr>
          <w:sz w:val="28"/>
          <w:szCs w:val="28"/>
        </w:rPr>
        <w:t>тыс. руб.</w:t>
      </w:r>
    </w:p>
    <w:p w14:paraId="2A7D146C" w14:textId="48BAAF39" w:rsidR="002813D7" w:rsidRPr="00001F76" w:rsidRDefault="00CA4B8D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Остаточная стоимость материальных запасов (010500000)</w:t>
      </w:r>
      <w:r w:rsidR="002813D7" w:rsidRPr="00001F76">
        <w:rPr>
          <w:sz w:val="28"/>
          <w:szCs w:val="28"/>
        </w:rPr>
        <w:t xml:space="preserve"> учреждений образования </w:t>
      </w:r>
      <w:r w:rsidRPr="00001F76">
        <w:rPr>
          <w:sz w:val="28"/>
          <w:szCs w:val="28"/>
        </w:rPr>
        <w:t xml:space="preserve">на конец отчетного периода увеличилась и </w:t>
      </w:r>
      <w:r w:rsidR="002813D7" w:rsidRPr="00001F76">
        <w:rPr>
          <w:sz w:val="28"/>
          <w:szCs w:val="28"/>
        </w:rPr>
        <w:t xml:space="preserve">составляет </w:t>
      </w:r>
      <w:r w:rsidRPr="00001F76">
        <w:rPr>
          <w:sz w:val="28"/>
          <w:szCs w:val="28"/>
        </w:rPr>
        <w:t xml:space="preserve">39 871,47 </w:t>
      </w:r>
      <w:r w:rsidR="002813D7" w:rsidRPr="00001F76">
        <w:rPr>
          <w:sz w:val="28"/>
          <w:szCs w:val="28"/>
        </w:rPr>
        <w:t xml:space="preserve">тыс.руб., остаточная стоимость составляет </w:t>
      </w:r>
      <w:r w:rsidR="00B96607" w:rsidRPr="00001F76">
        <w:rPr>
          <w:sz w:val="28"/>
          <w:szCs w:val="28"/>
        </w:rPr>
        <w:t xml:space="preserve">732486,17 </w:t>
      </w:r>
      <w:r w:rsidR="002813D7" w:rsidRPr="00001F76">
        <w:rPr>
          <w:sz w:val="28"/>
          <w:szCs w:val="28"/>
        </w:rPr>
        <w:t>тыс.руб.</w:t>
      </w:r>
      <w:r w:rsidRPr="00001F76">
        <w:rPr>
          <w:sz w:val="28"/>
          <w:szCs w:val="28"/>
        </w:rPr>
        <w:t>, в том числе:</w:t>
      </w:r>
    </w:p>
    <w:p w14:paraId="578B496B" w14:textId="44020EA1" w:rsidR="00CA4B8D" w:rsidRPr="00001F76" w:rsidRDefault="00CA4B8D" w:rsidP="00CA4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bCs/>
          <w:spacing w:val="1"/>
          <w:sz w:val="28"/>
          <w:szCs w:val="28"/>
        </w:rPr>
        <w:t xml:space="preserve">Деятельность с целевыми средствами в сумме 4 624,43 </w:t>
      </w:r>
      <w:r w:rsidRPr="00001F76">
        <w:rPr>
          <w:sz w:val="28"/>
          <w:szCs w:val="28"/>
        </w:rPr>
        <w:t>тыс.руб.;</w:t>
      </w:r>
    </w:p>
    <w:p w14:paraId="4F069FF3" w14:textId="7D5BEBF7" w:rsidR="00CA4B8D" w:rsidRPr="00001F76" w:rsidRDefault="00CA4B8D" w:rsidP="00CA4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76">
        <w:rPr>
          <w:bCs/>
          <w:spacing w:val="1"/>
          <w:sz w:val="28"/>
          <w:szCs w:val="28"/>
        </w:rPr>
        <w:t xml:space="preserve">Деятельность по государственному заданию в сумме 29599,39 </w:t>
      </w:r>
      <w:r w:rsidRPr="00001F76">
        <w:rPr>
          <w:sz w:val="28"/>
          <w:szCs w:val="28"/>
        </w:rPr>
        <w:t>тыс.руб.;</w:t>
      </w:r>
    </w:p>
    <w:p w14:paraId="4A78597E" w14:textId="0B9A9C62" w:rsidR="00CA4B8D" w:rsidRPr="00001F76" w:rsidRDefault="00CA4B8D" w:rsidP="00CA4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Приносящая доход деятельность </w:t>
      </w:r>
      <w:r w:rsidRPr="00001F76">
        <w:rPr>
          <w:bCs/>
          <w:spacing w:val="1"/>
          <w:sz w:val="28"/>
          <w:szCs w:val="28"/>
        </w:rPr>
        <w:t>в сумме 5</w:t>
      </w:r>
      <w:r w:rsidR="000A4381" w:rsidRPr="00001F76">
        <w:rPr>
          <w:bCs/>
          <w:spacing w:val="1"/>
          <w:sz w:val="28"/>
          <w:szCs w:val="28"/>
        </w:rPr>
        <w:t xml:space="preserve"> </w:t>
      </w:r>
      <w:r w:rsidRPr="00001F76">
        <w:rPr>
          <w:bCs/>
          <w:spacing w:val="1"/>
          <w:sz w:val="28"/>
          <w:szCs w:val="28"/>
        </w:rPr>
        <w:t>647</w:t>
      </w:r>
      <w:r w:rsidR="000A4381" w:rsidRPr="00001F76">
        <w:rPr>
          <w:bCs/>
          <w:spacing w:val="1"/>
          <w:sz w:val="28"/>
          <w:szCs w:val="28"/>
        </w:rPr>
        <w:t>,</w:t>
      </w:r>
      <w:r w:rsidRPr="00001F76">
        <w:rPr>
          <w:bCs/>
          <w:spacing w:val="1"/>
          <w:sz w:val="28"/>
          <w:szCs w:val="28"/>
        </w:rPr>
        <w:t>64</w:t>
      </w:r>
      <w:r w:rsidR="000A4381" w:rsidRPr="00001F76">
        <w:rPr>
          <w:bCs/>
          <w:spacing w:val="1"/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тыс.руб.</w:t>
      </w:r>
    </w:p>
    <w:p w14:paraId="1B852C55" w14:textId="5A2E9D63" w:rsidR="003D0804" w:rsidRPr="00001F76" w:rsidRDefault="003F12BF" w:rsidP="002A524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01F76">
        <w:rPr>
          <w:b/>
          <w:spacing w:val="1"/>
          <w:sz w:val="28"/>
          <w:szCs w:val="28"/>
        </w:rPr>
        <w:t>Дебиторская задолженность</w:t>
      </w:r>
      <w:r w:rsidRPr="00001F76">
        <w:rPr>
          <w:spacing w:val="1"/>
          <w:sz w:val="28"/>
          <w:szCs w:val="28"/>
        </w:rPr>
        <w:t xml:space="preserve"> </w:t>
      </w:r>
      <w:r w:rsidRPr="00001F76">
        <w:rPr>
          <w:b/>
          <w:spacing w:val="1"/>
          <w:sz w:val="28"/>
          <w:szCs w:val="28"/>
        </w:rPr>
        <w:t>по доходам</w:t>
      </w:r>
      <w:r w:rsidRPr="00001F76">
        <w:rPr>
          <w:spacing w:val="1"/>
          <w:sz w:val="28"/>
          <w:szCs w:val="28"/>
        </w:rPr>
        <w:t xml:space="preserve"> у</w:t>
      </w:r>
      <w:r w:rsidR="00ED6DB2" w:rsidRPr="00001F76">
        <w:rPr>
          <w:spacing w:val="1"/>
          <w:sz w:val="28"/>
          <w:szCs w:val="28"/>
        </w:rPr>
        <w:t>величилась</w:t>
      </w:r>
      <w:r w:rsidRPr="00001F76">
        <w:rPr>
          <w:spacing w:val="1"/>
          <w:sz w:val="28"/>
          <w:szCs w:val="28"/>
        </w:rPr>
        <w:t xml:space="preserve"> со значения </w:t>
      </w:r>
      <w:r w:rsidR="002A5249" w:rsidRPr="00001F76">
        <w:rPr>
          <w:spacing w:val="1"/>
          <w:sz w:val="28"/>
          <w:szCs w:val="28"/>
        </w:rPr>
        <w:t xml:space="preserve">2205 461,73 </w:t>
      </w:r>
      <w:r w:rsidRPr="00001F76">
        <w:rPr>
          <w:spacing w:val="1"/>
          <w:sz w:val="28"/>
          <w:szCs w:val="28"/>
        </w:rPr>
        <w:t xml:space="preserve">тыс. руб. до </w:t>
      </w:r>
      <w:r w:rsidR="002A5249" w:rsidRPr="00001F76">
        <w:rPr>
          <w:spacing w:val="1"/>
          <w:sz w:val="28"/>
          <w:szCs w:val="28"/>
        </w:rPr>
        <w:t xml:space="preserve">4 295 201,05 </w:t>
      </w:r>
      <w:r w:rsidR="00925B0D" w:rsidRPr="00001F76">
        <w:rPr>
          <w:spacing w:val="1"/>
          <w:sz w:val="28"/>
          <w:szCs w:val="28"/>
        </w:rPr>
        <w:t>тыс. руб.</w:t>
      </w:r>
      <w:r w:rsidRPr="00001F76">
        <w:rPr>
          <w:spacing w:val="1"/>
          <w:sz w:val="28"/>
          <w:szCs w:val="28"/>
        </w:rPr>
        <w:t xml:space="preserve"> или на </w:t>
      </w:r>
      <w:r w:rsidR="002A5249" w:rsidRPr="00001F76">
        <w:rPr>
          <w:sz w:val="28"/>
          <w:szCs w:val="28"/>
        </w:rPr>
        <w:t>2 089 739,3</w:t>
      </w:r>
      <w:r w:rsidR="002A5249" w:rsidRPr="00001F76">
        <w:rPr>
          <w:rFonts w:ascii="Arial" w:hAnsi="Arial" w:cs="Arial"/>
          <w:sz w:val="16"/>
          <w:szCs w:val="16"/>
        </w:rPr>
        <w:t xml:space="preserve"> </w:t>
      </w:r>
      <w:r w:rsidR="0013017C" w:rsidRPr="00001F76">
        <w:rPr>
          <w:spacing w:val="1"/>
          <w:sz w:val="28"/>
          <w:szCs w:val="28"/>
        </w:rPr>
        <w:t>тыс.руб.</w:t>
      </w:r>
      <w:r w:rsidRPr="00001F76">
        <w:rPr>
          <w:spacing w:val="1"/>
          <w:sz w:val="28"/>
          <w:szCs w:val="28"/>
        </w:rPr>
        <w:t xml:space="preserve"> </w:t>
      </w:r>
    </w:p>
    <w:p w14:paraId="5F027C17" w14:textId="0F3E6643" w:rsidR="003F12BF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001F76">
        <w:rPr>
          <w:b/>
          <w:spacing w:val="1"/>
          <w:sz w:val="28"/>
          <w:szCs w:val="28"/>
        </w:rPr>
        <w:t>Дебиторская задолженность по выплатам</w:t>
      </w:r>
      <w:r w:rsidR="000D7C51" w:rsidRPr="00001F76">
        <w:rPr>
          <w:spacing w:val="1"/>
          <w:sz w:val="28"/>
          <w:szCs w:val="28"/>
        </w:rPr>
        <w:t xml:space="preserve"> у</w:t>
      </w:r>
      <w:r w:rsidR="002A5249" w:rsidRPr="00001F76">
        <w:rPr>
          <w:spacing w:val="1"/>
          <w:sz w:val="28"/>
          <w:szCs w:val="28"/>
        </w:rPr>
        <w:t xml:space="preserve">величилась </w:t>
      </w:r>
      <w:r w:rsidRPr="00001F76">
        <w:rPr>
          <w:spacing w:val="1"/>
          <w:sz w:val="28"/>
          <w:szCs w:val="28"/>
        </w:rPr>
        <w:t xml:space="preserve">на </w:t>
      </w:r>
      <w:r w:rsidR="002A5249" w:rsidRPr="00001F76">
        <w:rPr>
          <w:spacing w:val="1"/>
          <w:sz w:val="28"/>
          <w:szCs w:val="28"/>
        </w:rPr>
        <w:t>187,31</w:t>
      </w:r>
      <w:r w:rsidRPr="00001F76">
        <w:rPr>
          <w:spacing w:val="1"/>
          <w:sz w:val="28"/>
          <w:szCs w:val="28"/>
        </w:rPr>
        <w:t xml:space="preserve"> тыс. руб. </w:t>
      </w:r>
      <w:r w:rsidR="003D0804" w:rsidRPr="00001F76">
        <w:rPr>
          <w:spacing w:val="1"/>
          <w:sz w:val="28"/>
          <w:szCs w:val="28"/>
        </w:rPr>
        <w:t>и составила 1</w:t>
      </w:r>
      <w:r w:rsidR="002A5249" w:rsidRPr="00001F76">
        <w:rPr>
          <w:spacing w:val="1"/>
          <w:sz w:val="28"/>
          <w:szCs w:val="28"/>
        </w:rPr>
        <w:t> 359,63</w:t>
      </w:r>
      <w:r w:rsidR="003D0804" w:rsidRPr="00001F76">
        <w:rPr>
          <w:spacing w:val="1"/>
          <w:sz w:val="28"/>
          <w:szCs w:val="28"/>
        </w:rPr>
        <w:t xml:space="preserve"> тыс.руб.</w:t>
      </w:r>
    </w:p>
    <w:p w14:paraId="3E149A3B" w14:textId="77777777" w:rsidR="00E61E89" w:rsidRPr="00001F76" w:rsidRDefault="003F12BF" w:rsidP="00E61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001F76">
        <w:rPr>
          <w:sz w:val="28"/>
          <w:szCs w:val="28"/>
        </w:rPr>
        <w:t xml:space="preserve"> «Сведения по дебиторской и кредиторской задолженности» по</w:t>
      </w:r>
      <w:r w:rsidRPr="00001F76">
        <w:rPr>
          <w:b/>
          <w:sz w:val="28"/>
          <w:szCs w:val="28"/>
        </w:rPr>
        <w:t xml:space="preserve"> собственным доходам</w:t>
      </w:r>
      <w:r w:rsidRPr="00001F76">
        <w:rPr>
          <w:sz w:val="28"/>
          <w:szCs w:val="28"/>
        </w:rPr>
        <w:t xml:space="preserve"> учреждени</w:t>
      </w:r>
      <w:r w:rsidR="00A66895" w:rsidRPr="00001F76">
        <w:rPr>
          <w:sz w:val="28"/>
          <w:szCs w:val="28"/>
        </w:rPr>
        <w:t>й</w:t>
      </w:r>
      <w:r w:rsidRPr="00001F76">
        <w:rPr>
          <w:sz w:val="28"/>
          <w:szCs w:val="28"/>
        </w:rPr>
        <w:t xml:space="preserve">, дебиторская задолженность </w:t>
      </w:r>
      <w:r w:rsidR="002A5249" w:rsidRPr="00001F76">
        <w:rPr>
          <w:sz w:val="28"/>
          <w:szCs w:val="28"/>
        </w:rPr>
        <w:t>увеличилась на 1 436,83 тыс.руб.</w:t>
      </w:r>
      <w:r w:rsidR="000D7C51" w:rsidRPr="00001F76">
        <w:rPr>
          <w:sz w:val="28"/>
          <w:szCs w:val="28"/>
        </w:rPr>
        <w:t xml:space="preserve"> и </w:t>
      </w:r>
      <w:r w:rsidRPr="00001F76">
        <w:rPr>
          <w:sz w:val="28"/>
          <w:szCs w:val="28"/>
        </w:rPr>
        <w:t xml:space="preserve">составляет </w:t>
      </w:r>
      <w:r w:rsidR="002A5249" w:rsidRPr="00001F76">
        <w:rPr>
          <w:sz w:val="28"/>
          <w:szCs w:val="28"/>
        </w:rPr>
        <w:t>2 297,08</w:t>
      </w:r>
      <w:r w:rsidR="00ED6DB2" w:rsidRPr="00001F76">
        <w:rPr>
          <w:sz w:val="28"/>
          <w:szCs w:val="28"/>
        </w:rPr>
        <w:t xml:space="preserve"> тыс. руб.</w:t>
      </w:r>
      <w:r w:rsidR="00985BD1" w:rsidRPr="00001F76">
        <w:rPr>
          <w:sz w:val="28"/>
          <w:szCs w:val="28"/>
        </w:rPr>
        <w:t xml:space="preserve"> </w:t>
      </w:r>
      <w:r w:rsidR="00E61E89" w:rsidRPr="00001F76">
        <w:rPr>
          <w:sz w:val="28"/>
          <w:szCs w:val="28"/>
          <w:shd w:val="clear" w:color="auto" w:fill="FFFFFF"/>
        </w:rPr>
        <w:t xml:space="preserve">Дополнительная информация о причинах возникновения </w:t>
      </w:r>
      <w:r w:rsidR="00E61E89" w:rsidRPr="00001F76">
        <w:rPr>
          <w:sz w:val="28"/>
          <w:szCs w:val="28"/>
        </w:rPr>
        <w:t>дебиторской задолженности</w:t>
      </w:r>
      <w:r w:rsidR="00E61E89" w:rsidRPr="00001F76">
        <w:rPr>
          <w:sz w:val="28"/>
          <w:szCs w:val="28"/>
          <w:shd w:val="clear" w:color="auto" w:fill="FFFFFF"/>
        </w:rPr>
        <w:t xml:space="preserve"> раскрыта в текстовой части Пояснительной записки к Балансу учреждения (</w:t>
      </w:r>
      <w:hyperlink r:id="rId9" w:anchor="block_3760" w:history="1">
        <w:r w:rsidR="00E61E89" w:rsidRPr="00001F7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 0503760</w:t>
        </w:r>
      </w:hyperlink>
      <w:r w:rsidR="00E61E89" w:rsidRPr="00001F76">
        <w:rPr>
          <w:sz w:val="28"/>
          <w:szCs w:val="28"/>
          <w:shd w:val="clear" w:color="auto" w:fill="FFFFFF"/>
        </w:rPr>
        <w:t xml:space="preserve">). </w:t>
      </w:r>
    </w:p>
    <w:p w14:paraId="3C37B954" w14:textId="5A50006D" w:rsidR="00985BD1" w:rsidRPr="00001F76" w:rsidRDefault="00E61E89" w:rsidP="00985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П</w:t>
      </w:r>
      <w:r w:rsidR="00ED6DB2" w:rsidRPr="00001F76">
        <w:rPr>
          <w:sz w:val="28"/>
          <w:szCs w:val="28"/>
        </w:rPr>
        <w:t xml:space="preserve">росроченная дебиторская </w:t>
      </w:r>
      <w:r w:rsidR="002A5249" w:rsidRPr="00001F76">
        <w:rPr>
          <w:sz w:val="28"/>
          <w:szCs w:val="28"/>
        </w:rPr>
        <w:t>составляет 55,33 тыс. руб.</w:t>
      </w:r>
      <w:r w:rsidR="00985BD1" w:rsidRPr="00001F76">
        <w:rPr>
          <w:sz w:val="28"/>
          <w:szCs w:val="28"/>
        </w:rPr>
        <w:t xml:space="preserve">, </w:t>
      </w:r>
      <w:r w:rsidRPr="00001F76">
        <w:rPr>
          <w:sz w:val="28"/>
          <w:szCs w:val="28"/>
        </w:rPr>
        <w:t>в том числе</w:t>
      </w:r>
      <w:r w:rsidR="00985BD1" w:rsidRPr="00001F76">
        <w:rPr>
          <w:sz w:val="28"/>
          <w:szCs w:val="28"/>
        </w:rPr>
        <w:t xml:space="preserve"> 25,33 тыс. руб. - переплата за услуги связи и продукты питания, причиной образования является предоставление услуг и поставки товара на сумму меньше, чем планировалось по контрактам, данная задолженность подлежит урегулированию и возврату поставщиками, поэтому отражена в составе просроченной задолженности; 29,99 тыс. руб. - задолженность по начисленным пеням за нарушение условий контрактов, причиной образования является отсутствие оплаты со стороны подрядчика по требованию об уплате </w:t>
      </w:r>
      <w:r w:rsidR="00985BD1" w:rsidRPr="00001F76">
        <w:rPr>
          <w:sz w:val="28"/>
          <w:szCs w:val="28"/>
        </w:rPr>
        <w:lastRenderedPageBreak/>
        <w:t>неустойки (штрафа, пени) в связи с просрочкой исполнения обязательств, предусмотренных контрактом.</w:t>
      </w:r>
    </w:p>
    <w:p w14:paraId="4D62AC5D" w14:textId="10C4A54C" w:rsidR="003F12BF" w:rsidRPr="00001F76" w:rsidRDefault="003F12BF" w:rsidP="0028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Согласно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001F76">
        <w:rPr>
          <w:sz w:val="28"/>
          <w:szCs w:val="28"/>
        </w:rPr>
        <w:t xml:space="preserve"> Сведения по дебиторской и кредиторской задолженности по</w:t>
      </w:r>
      <w:r w:rsidRPr="00001F76">
        <w:rPr>
          <w:b/>
          <w:sz w:val="28"/>
          <w:szCs w:val="28"/>
        </w:rPr>
        <w:t xml:space="preserve"> субсидии на иные цели</w:t>
      </w:r>
      <w:r w:rsidRPr="00001F76">
        <w:rPr>
          <w:sz w:val="28"/>
          <w:szCs w:val="28"/>
        </w:rPr>
        <w:t xml:space="preserve"> учреждени</w:t>
      </w:r>
      <w:r w:rsidR="00A66895" w:rsidRPr="00001F76">
        <w:rPr>
          <w:sz w:val="28"/>
          <w:szCs w:val="28"/>
        </w:rPr>
        <w:t>й</w:t>
      </w:r>
      <w:r w:rsidRPr="00001F76">
        <w:rPr>
          <w:sz w:val="28"/>
          <w:szCs w:val="28"/>
        </w:rPr>
        <w:t xml:space="preserve">, </w:t>
      </w:r>
      <w:r w:rsidR="002813D7" w:rsidRPr="00001F76">
        <w:rPr>
          <w:sz w:val="28"/>
          <w:szCs w:val="28"/>
        </w:rPr>
        <w:t>д</w:t>
      </w:r>
      <w:r w:rsidRPr="00001F76">
        <w:rPr>
          <w:sz w:val="28"/>
          <w:szCs w:val="28"/>
        </w:rPr>
        <w:t xml:space="preserve">ебиторская задолженность на конец отчетного периода </w:t>
      </w:r>
      <w:r w:rsidR="00DF5627" w:rsidRPr="00001F76">
        <w:rPr>
          <w:sz w:val="28"/>
          <w:szCs w:val="28"/>
        </w:rPr>
        <w:t xml:space="preserve">увеличилась и </w:t>
      </w:r>
      <w:r w:rsidR="00A66895" w:rsidRPr="00001F76">
        <w:rPr>
          <w:sz w:val="28"/>
          <w:szCs w:val="28"/>
        </w:rPr>
        <w:t>составляет</w:t>
      </w:r>
      <w:r w:rsidRPr="00001F76">
        <w:rPr>
          <w:sz w:val="28"/>
          <w:szCs w:val="28"/>
        </w:rPr>
        <w:t xml:space="preserve"> </w:t>
      </w:r>
      <w:r w:rsidR="006E04E7" w:rsidRPr="00001F76">
        <w:rPr>
          <w:sz w:val="28"/>
          <w:szCs w:val="28"/>
        </w:rPr>
        <w:t>284 022,61</w:t>
      </w:r>
      <w:r w:rsidR="00DF5627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 руб.</w:t>
      </w:r>
      <w:r w:rsidR="002813D7" w:rsidRPr="00001F76">
        <w:rPr>
          <w:sz w:val="28"/>
          <w:szCs w:val="28"/>
        </w:rPr>
        <w:t>, нереальная к взысканию (просроченная) дебиторская задолженность отсутствует</w:t>
      </w:r>
      <w:r w:rsidR="006E04E7" w:rsidRPr="00001F76">
        <w:rPr>
          <w:sz w:val="28"/>
          <w:szCs w:val="28"/>
        </w:rPr>
        <w:t>, долгосрочная составляет 172 189,96 тыс. руб.</w:t>
      </w:r>
    </w:p>
    <w:p w14:paraId="5D7B3C08" w14:textId="19432DA1" w:rsidR="00C9713A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Согласно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001F76">
        <w:rPr>
          <w:sz w:val="28"/>
          <w:szCs w:val="28"/>
        </w:rPr>
        <w:t xml:space="preserve"> Сведения по дебиторской и кредиторской задолженности по</w:t>
      </w:r>
      <w:r w:rsidRPr="00001F76">
        <w:rPr>
          <w:b/>
          <w:sz w:val="28"/>
          <w:szCs w:val="28"/>
        </w:rPr>
        <w:t xml:space="preserve"> субсидии на выполнение муниципального задания</w:t>
      </w:r>
      <w:r w:rsidRPr="00001F76">
        <w:rPr>
          <w:sz w:val="28"/>
          <w:szCs w:val="28"/>
        </w:rPr>
        <w:t xml:space="preserve">, нереальная к взысканию (просроченная) дебиторская задолженность отражена в сумме </w:t>
      </w:r>
      <w:r w:rsidR="006E04E7" w:rsidRPr="00001F76">
        <w:rPr>
          <w:sz w:val="28"/>
          <w:szCs w:val="28"/>
        </w:rPr>
        <w:t>34,47</w:t>
      </w:r>
      <w:r w:rsidRPr="00001F76">
        <w:rPr>
          <w:sz w:val="28"/>
          <w:szCs w:val="28"/>
        </w:rPr>
        <w:t xml:space="preserve"> тыс. руб. Дебиторская задолженность на конец отчетного периода </w:t>
      </w:r>
      <w:r w:rsidR="00A66895" w:rsidRPr="00001F76">
        <w:rPr>
          <w:sz w:val="28"/>
          <w:szCs w:val="28"/>
        </w:rPr>
        <w:t xml:space="preserve">увеличилась на </w:t>
      </w:r>
      <w:r w:rsidR="002C010E" w:rsidRPr="00001F76">
        <w:rPr>
          <w:sz w:val="28"/>
          <w:szCs w:val="28"/>
        </w:rPr>
        <w:t>1 894 156,01</w:t>
      </w:r>
      <w:r w:rsidR="00A66895" w:rsidRPr="00001F76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тыс. руб.</w:t>
      </w:r>
      <w:r w:rsidR="004C11C4" w:rsidRPr="00001F76">
        <w:rPr>
          <w:sz w:val="28"/>
          <w:szCs w:val="28"/>
        </w:rPr>
        <w:t xml:space="preserve"> и составляет </w:t>
      </w:r>
      <w:r w:rsidR="002C010E" w:rsidRPr="00001F76">
        <w:rPr>
          <w:sz w:val="28"/>
          <w:szCs w:val="28"/>
        </w:rPr>
        <w:t>4 010 288,27</w:t>
      </w:r>
      <w:r w:rsidR="004C11C4" w:rsidRPr="00001F76">
        <w:rPr>
          <w:sz w:val="28"/>
          <w:szCs w:val="28"/>
        </w:rPr>
        <w:t xml:space="preserve"> тыс.</w:t>
      </w:r>
      <w:r w:rsidR="00A66895" w:rsidRPr="00001F76">
        <w:rPr>
          <w:sz w:val="28"/>
          <w:szCs w:val="28"/>
        </w:rPr>
        <w:t>руб.</w:t>
      </w:r>
      <w:r w:rsidRPr="00001F76">
        <w:rPr>
          <w:sz w:val="28"/>
          <w:szCs w:val="28"/>
        </w:rPr>
        <w:t xml:space="preserve"> </w:t>
      </w:r>
      <w:r w:rsidR="00C9713A" w:rsidRPr="00001F76">
        <w:rPr>
          <w:sz w:val="28"/>
          <w:szCs w:val="28"/>
        </w:rPr>
        <w:t xml:space="preserve">Наибольшее увеличение отражено </w:t>
      </w:r>
      <w:r w:rsidRPr="00001F76">
        <w:rPr>
          <w:sz w:val="28"/>
          <w:szCs w:val="28"/>
        </w:rPr>
        <w:t>по счету 4</w:t>
      </w:r>
      <w:r w:rsidR="00C9713A" w:rsidRPr="00001F76">
        <w:rPr>
          <w:sz w:val="28"/>
          <w:szCs w:val="28"/>
        </w:rPr>
        <w:t> 401 40</w:t>
      </w:r>
      <w:r w:rsidRPr="00001F76">
        <w:rPr>
          <w:sz w:val="28"/>
          <w:szCs w:val="28"/>
        </w:rPr>
        <w:t> 000 «</w:t>
      </w:r>
      <w:r w:rsidR="00C9713A" w:rsidRPr="00001F76">
        <w:rPr>
          <w:sz w:val="28"/>
          <w:szCs w:val="28"/>
        </w:rPr>
        <w:t>Доходы будущих периодов</w:t>
      </w:r>
      <w:r w:rsidRPr="00001F76">
        <w:rPr>
          <w:sz w:val="28"/>
          <w:szCs w:val="28"/>
        </w:rPr>
        <w:t xml:space="preserve">» в сумме </w:t>
      </w:r>
      <w:r w:rsidR="00CA0C18" w:rsidRPr="00001F76">
        <w:rPr>
          <w:sz w:val="28"/>
          <w:szCs w:val="28"/>
        </w:rPr>
        <w:t xml:space="preserve">4 010 060,15 </w:t>
      </w:r>
      <w:r w:rsidRPr="00001F76">
        <w:rPr>
          <w:sz w:val="28"/>
          <w:szCs w:val="28"/>
        </w:rPr>
        <w:t>тыс. руб.</w:t>
      </w:r>
      <w:r w:rsidR="00F43CF7" w:rsidRPr="00001F76">
        <w:rPr>
          <w:sz w:val="28"/>
          <w:szCs w:val="28"/>
        </w:rPr>
        <w:t xml:space="preserve"> (субсидия на плановый период).</w:t>
      </w:r>
    </w:p>
    <w:p w14:paraId="5BBAED59" w14:textId="7691C0C1" w:rsidR="00C9713A" w:rsidRPr="00001F76" w:rsidRDefault="00C9713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  <w:shd w:val="clear" w:color="auto" w:fill="FFFFFF"/>
        </w:rPr>
        <w:t xml:space="preserve">Дополнительная информация </w:t>
      </w:r>
      <w:r w:rsidR="00F43CF7" w:rsidRPr="00001F76">
        <w:rPr>
          <w:sz w:val="28"/>
          <w:szCs w:val="28"/>
          <w:shd w:val="clear" w:color="auto" w:fill="FFFFFF"/>
        </w:rPr>
        <w:t xml:space="preserve">о </w:t>
      </w:r>
      <w:r w:rsidRPr="00001F76">
        <w:rPr>
          <w:sz w:val="28"/>
          <w:szCs w:val="28"/>
          <w:shd w:val="clear" w:color="auto" w:fill="FFFFFF"/>
        </w:rPr>
        <w:t xml:space="preserve">причинах возникновения </w:t>
      </w:r>
      <w:r w:rsidRPr="00001F76">
        <w:rPr>
          <w:sz w:val="28"/>
          <w:szCs w:val="28"/>
        </w:rPr>
        <w:t>дебиторской задолженности</w:t>
      </w:r>
      <w:r w:rsidRPr="00001F76">
        <w:rPr>
          <w:sz w:val="28"/>
          <w:szCs w:val="28"/>
          <w:shd w:val="clear" w:color="auto" w:fill="FFFFFF"/>
        </w:rPr>
        <w:t xml:space="preserve"> раскрыта в текстовой части Пояснительной записки к Балансу учреждения (</w:t>
      </w:r>
      <w:hyperlink r:id="rId10" w:anchor="block_3760" w:history="1">
        <w:r w:rsidRPr="00001F7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 0503760</w:t>
        </w:r>
      </w:hyperlink>
      <w:r w:rsidRPr="00001F76">
        <w:rPr>
          <w:sz w:val="28"/>
          <w:szCs w:val="28"/>
          <w:shd w:val="clear" w:color="auto" w:fill="FFFFFF"/>
        </w:rPr>
        <w:t>).</w:t>
      </w:r>
      <w:r w:rsidR="00DF5627" w:rsidRPr="00001F76">
        <w:rPr>
          <w:sz w:val="28"/>
          <w:szCs w:val="28"/>
          <w:shd w:val="clear" w:color="auto" w:fill="FFFFFF"/>
        </w:rPr>
        <w:t xml:space="preserve"> </w:t>
      </w:r>
    </w:p>
    <w:p w14:paraId="2D30657F" w14:textId="3F833C21" w:rsidR="00F43CF7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001F76">
        <w:rPr>
          <w:b/>
          <w:spacing w:val="1"/>
          <w:sz w:val="28"/>
          <w:szCs w:val="28"/>
        </w:rPr>
        <w:t>Согласно балансу</w:t>
      </w:r>
      <w:r w:rsidR="00F43CF7" w:rsidRPr="00001F76">
        <w:rPr>
          <w:b/>
          <w:spacing w:val="1"/>
          <w:sz w:val="28"/>
          <w:szCs w:val="28"/>
        </w:rPr>
        <w:t xml:space="preserve"> (ф.0503730) </w:t>
      </w:r>
      <w:r w:rsidRPr="00001F76">
        <w:rPr>
          <w:b/>
          <w:spacing w:val="1"/>
          <w:sz w:val="28"/>
          <w:szCs w:val="28"/>
        </w:rPr>
        <w:t>кредиторская задолженность по выплатам</w:t>
      </w:r>
      <w:r w:rsidRPr="00001F76">
        <w:rPr>
          <w:spacing w:val="1"/>
          <w:sz w:val="28"/>
          <w:szCs w:val="28"/>
        </w:rPr>
        <w:t xml:space="preserve"> у</w:t>
      </w:r>
      <w:r w:rsidR="00F562D1" w:rsidRPr="00001F76">
        <w:rPr>
          <w:spacing w:val="1"/>
          <w:sz w:val="28"/>
          <w:szCs w:val="28"/>
        </w:rPr>
        <w:t>величилась</w:t>
      </w:r>
      <w:r w:rsidRPr="00001F76">
        <w:rPr>
          <w:spacing w:val="1"/>
          <w:sz w:val="28"/>
          <w:szCs w:val="28"/>
        </w:rPr>
        <w:t xml:space="preserve"> со значения </w:t>
      </w:r>
      <w:r w:rsidR="00D134D1" w:rsidRPr="00001F76">
        <w:rPr>
          <w:spacing w:val="1"/>
          <w:sz w:val="28"/>
          <w:szCs w:val="28"/>
        </w:rPr>
        <w:t>3 376,98</w:t>
      </w:r>
      <w:r w:rsidR="00F43CF7" w:rsidRPr="00001F76">
        <w:rPr>
          <w:spacing w:val="1"/>
          <w:sz w:val="28"/>
          <w:szCs w:val="28"/>
        </w:rPr>
        <w:t xml:space="preserve"> </w:t>
      </w:r>
      <w:r w:rsidRPr="00001F76">
        <w:rPr>
          <w:spacing w:val="1"/>
          <w:sz w:val="28"/>
          <w:szCs w:val="28"/>
        </w:rPr>
        <w:t xml:space="preserve">тыс. руб. до значения </w:t>
      </w:r>
      <w:r w:rsidR="00D134D1" w:rsidRPr="00001F76">
        <w:rPr>
          <w:spacing w:val="1"/>
          <w:sz w:val="28"/>
          <w:szCs w:val="28"/>
        </w:rPr>
        <w:t xml:space="preserve">6 452,13 </w:t>
      </w:r>
      <w:r w:rsidRPr="00001F76">
        <w:rPr>
          <w:spacing w:val="1"/>
          <w:sz w:val="28"/>
          <w:szCs w:val="28"/>
        </w:rPr>
        <w:t xml:space="preserve">тыс. руб., или на </w:t>
      </w:r>
      <w:r w:rsidR="00D134D1" w:rsidRPr="00001F76">
        <w:rPr>
          <w:spacing w:val="1"/>
          <w:sz w:val="28"/>
          <w:szCs w:val="28"/>
        </w:rPr>
        <w:t>3 075,15</w:t>
      </w:r>
      <w:r w:rsidRPr="00001F76">
        <w:rPr>
          <w:spacing w:val="1"/>
          <w:sz w:val="28"/>
          <w:szCs w:val="28"/>
        </w:rPr>
        <w:t xml:space="preserve"> тыс. руб. </w:t>
      </w:r>
    </w:p>
    <w:p w14:paraId="34B27DC6" w14:textId="77777777" w:rsidR="004A7903" w:rsidRPr="00001F76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001F76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001F76">
        <w:rPr>
          <w:sz w:val="28"/>
          <w:szCs w:val="28"/>
        </w:rPr>
        <w:t xml:space="preserve"> «Сведений по дебиторской и кредиторской задолженности», нереальная к взысканию (просроченная) кредиторская задолженность отсутствует. </w:t>
      </w:r>
    </w:p>
    <w:p w14:paraId="2F3B761B" w14:textId="21B08CE8" w:rsidR="003F12BF" w:rsidRPr="00001F76" w:rsidRDefault="003F12BF" w:rsidP="00505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Кредиторская задолженность отражена по выплатам (030200000, 020800000, 030402000, 030403000). Согласно форме 0503769 кредиторская задолженность</w:t>
      </w:r>
      <w:r w:rsidRPr="00001F76">
        <w:rPr>
          <w:b/>
          <w:sz w:val="28"/>
          <w:szCs w:val="28"/>
        </w:rPr>
        <w:t xml:space="preserve"> по субсидии на выполнения муниципального задания</w:t>
      </w:r>
      <w:r w:rsidRPr="00001F76">
        <w:rPr>
          <w:sz w:val="28"/>
          <w:szCs w:val="28"/>
        </w:rPr>
        <w:t xml:space="preserve">, на конец отчетного периода сложилась по счету 4 302 00 000 «Расчеты по принятым обязательствам» в сумме </w:t>
      </w:r>
      <w:r w:rsidR="00DA511F" w:rsidRPr="00001F76">
        <w:rPr>
          <w:sz w:val="28"/>
          <w:szCs w:val="28"/>
        </w:rPr>
        <w:t>5 484,59</w:t>
      </w:r>
      <w:r w:rsidRPr="00001F76">
        <w:rPr>
          <w:sz w:val="28"/>
          <w:szCs w:val="28"/>
        </w:rPr>
        <w:t xml:space="preserve"> тыс. руб. </w:t>
      </w:r>
    </w:p>
    <w:p w14:paraId="77B2CD5F" w14:textId="09509A27" w:rsidR="004A7903" w:rsidRPr="00001F76" w:rsidRDefault="003F12BF" w:rsidP="00505F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Согласно форме 0503769 кредиторская задолженность</w:t>
      </w:r>
      <w:r w:rsidRPr="00001F76">
        <w:rPr>
          <w:b/>
          <w:sz w:val="28"/>
          <w:szCs w:val="28"/>
        </w:rPr>
        <w:t xml:space="preserve"> по собственным доходам</w:t>
      </w:r>
      <w:r w:rsidRPr="00001F76">
        <w:rPr>
          <w:sz w:val="28"/>
          <w:szCs w:val="28"/>
        </w:rPr>
        <w:t xml:space="preserve">, на конец отчетного периода сложилась по счету 2 302 00 000 «Расчеты по работам, услугам» в сумме </w:t>
      </w:r>
      <w:r w:rsidR="00DA511F" w:rsidRPr="00001F76">
        <w:rPr>
          <w:sz w:val="28"/>
          <w:szCs w:val="28"/>
        </w:rPr>
        <w:t>967,55</w:t>
      </w:r>
      <w:r w:rsidRPr="00001F76">
        <w:rPr>
          <w:sz w:val="28"/>
          <w:szCs w:val="28"/>
        </w:rPr>
        <w:t xml:space="preserve"> тыс. руб.</w:t>
      </w:r>
      <w:r w:rsidR="00DA511F" w:rsidRPr="00001F76">
        <w:rPr>
          <w:sz w:val="28"/>
          <w:szCs w:val="28"/>
        </w:rPr>
        <w:t xml:space="preserve"> (просроченная) кредиторская задолженность на конец отчетного периода составляет 101,44 тыс.руб. (задолженность по родительской плате, отсутствие денежных средств на счете учреждений).</w:t>
      </w:r>
    </w:p>
    <w:p w14:paraId="217DA7EE" w14:textId="77777777" w:rsidR="003F12BF" w:rsidRPr="00001F76" w:rsidRDefault="003F12BF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Кредиторская задолженность по ф.0503769 «Сведения по дебиторской и кредиторской задолженности» </w:t>
      </w:r>
      <w:r w:rsidRPr="00001F76">
        <w:rPr>
          <w:b/>
          <w:sz w:val="28"/>
          <w:szCs w:val="28"/>
        </w:rPr>
        <w:t>по субсидии на иные цели</w:t>
      </w:r>
      <w:r w:rsidRPr="00001F76">
        <w:rPr>
          <w:sz w:val="28"/>
          <w:szCs w:val="28"/>
        </w:rPr>
        <w:t xml:space="preserve"> на конец отчетного </w:t>
      </w:r>
      <w:r w:rsidR="004A7903" w:rsidRPr="00001F76">
        <w:rPr>
          <w:sz w:val="28"/>
          <w:szCs w:val="28"/>
        </w:rPr>
        <w:t>отсутствует</w:t>
      </w:r>
      <w:r w:rsidRPr="00001F76">
        <w:rPr>
          <w:sz w:val="28"/>
          <w:szCs w:val="28"/>
        </w:rPr>
        <w:t xml:space="preserve">. </w:t>
      </w:r>
    </w:p>
    <w:p w14:paraId="6CA01705" w14:textId="77777777" w:rsidR="004A7903" w:rsidRPr="00001F76" w:rsidRDefault="004A790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  <w:shd w:val="clear" w:color="auto" w:fill="FFFFFF"/>
        </w:rPr>
        <w:t xml:space="preserve">Дополнительная информация о причинах возникновения </w:t>
      </w:r>
      <w:r w:rsidRPr="00001F76">
        <w:rPr>
          <w:sz w:val="28"/>
          <w:szCs w:val="28"/>
        </w:rPr>
        <w:t>кредиторской задолженности</w:t>
      </w:r>
      <w:r w:rsidRPr="00001F76">
        <w:rPr>
          <w:sz w:val="28"/>
          <w:szCs w:val="28"/>
          <w:shd w:val="clear" w:color="auto" w:fill="FFFFFF"/>
        </w:rPr>
        <w:t xml:space="preserve"> согласно Инструкции №33н раскрыта в текстовой части Пояснительной записки к Балансу </w:t>
      </w:r>
      <w:r w:rsidR="00553548" w:rsidRPr="00001F76">
        <w:rPr>
          <w:sz w:val="28"/>
          <w:szCs w:val="28"/>
          <w:shd w:val="clear" w:color="auto" w:fill="FFFFFF"/>
        </w:rPr>
        <w:t xml:space="preserve">государственного (муниципального) </w:t>
      </w:r>
      <w:r w:rsidRPr="00001F76">
        <w:rPr>
          <w:sz w:val="28"/>
          <w:szCs w:val="28"/>
          <w:shd w:val="clear" w:color="auto" w:fill="FFFFFF"/>
        </w:rPr>
        <w:t>учреждения (</w:t>
      </w:r>
      <w:hyperlink r:id="rId11" w:anchor="block_3760" w:history="1">
        <w:r w:rsidRPr="00001F7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ф.05037</w:t>
        </w:r>
        <w:r w:rsidR="00553548" w:rsidRPr="00001F7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3</w:t>
        </w:r>
        <w:r w:rsidRPr="00001F7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0</w:t>
        </w:r>
      </w:hyperlink>
      <w:r w:rsidRPr="00001F76">
        <w:rPr>
          <w:sz w:val="28"/>
          <w:szCs w:val="28"/>
          <w:shd w:val="clear" w:color="auto" w:fill="FFFFFF"/>
        </w:rPr>
        <w:t>).</w:t>
      </w:r>
    </w:p>
    <w:p w14:paraId="54A0188C" w14:textId="01F01FBC" w:rsidR="00ED3E00" w:rsidRPr="00001F76" w:rsidRDefault="00ED3E00" w:rsidP="004A1C1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В целях составления годовой бюджетной отчетности проведена инвентаризация материальных ценностей и финансовых обязательств, о чем </w:t>
      </w:r>
      <w:r w:rsidR="006E60C0" w:rsidRPr="00001F76">
        <w:rPr>
          <w:sz w:val="28"/>
          <w:szCs w:val="28"/>
        </w:rPr>
        <w:lastRenderedPageBreak/>
        <w:t>отражено</w:t>
      </w:r>
      <w:r w:rsidRPr="00001F76">
        <w:rPr>
          <w:sz w:val="28"/>
          <w:szCs w:val="28"/>
        </w:rPr>
        <w:t xml:space="preserve"> в </w:t>
      </w:r>
      <w:r w:rsidR="006E60C0" w:rsidRPr="00001F76">
        <w:rPr>
          <w:sz w:val="28"/>
          <w:szCs w:val="28"/>
        </w:rPr>
        <w:t>Таблице №6 Пояснительной записки</w:t>
      </w:r>
      <w:r w:rsidRPr="00001F76">
        <w:rPr>
          <w:sz w:val="28"/>
          <w:szCs w:val="28"/>
        </w:rPr>
        <w:t>. В результате проведенной инвентаризации на 01.10.202</w:t>
      </w:r>
      <w:r w:rsidR="006E60C0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г. </w:t>
      </w:r>
      <w:r w:rsidR="006E60C0" w:rsidRPr="00001F76">
        <w:rPr>
          <w:sz w:val="28"/>
          <w:szCs w:val="28"/>
        </w:rPr>
        <w:t>в</w:t>
      </w:r>
      <w:r w:rsidR="00A96AE3" w:rsidRPr="00001F76">
        <w:rPr>
          <w:sz w:val="28"/>
          <w:szCs w:val="28"/>
        </w:rPr>
        <w:t>ыявленные излишки основных средств поставлены на бухгалтерский учет.</w:t>
      </w:r>
    </w:p>
    <w:p w14:paraId="1CDA84E9" w14:textId="77777777" w:rsidR="00A96AE3" w:rsidRPr="00001F76" w:rsidRDefault="00A96AE3" w:rsidP="00A96AE3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В соответствии с требованиями Инструкции №33н, часть форм бюджетной отчетности, не имеющая числовых значений отражена в Пояснительной записке ф.0503760.</w:t>
      </w:r>
    </w:p>
    <w:p w14:paraId="06298E27" w14:textId="41A8CC87" w:rsidR="005927B7" w:rsidRPr="00001F76" w:rsidRDefault="00244BAC" w:rsidP="005927B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01F76">
        <w:rPr>
          <w:sz w:val="28"/>
          <w:szCs w:val="28"/>
        </w:rPr>
        <w:t>Согласно форме 0503295 «Сведения об исполнении судебных решений по денежным обязательствам», отражены</w:t>
      </w:r>
      <w:r w:rsidRPr="00001F76">
        <w:rPr>
          <w:sz w:val="28"/>
          <w:szCs w:val="28"/>
          <w:lang w:val="x-none"/>
        </w:rPr>
        <w:t xml:space="preserve"> </w:t>
      </w:r>
      <w:r w:rsidRPr="00001F76">
        <w:rPr>
          <w:sz w:val="28"/>
          <w:szCs w:val="28"/>
        </w:rPr>
        <w:t>расходы</w:t>
      </w:r>
      <w:r w:rsidRPr="00001F76">
        <w:rPr>
          <w:sz w:val="28"/>
          <w:szCs w:val="28"/>
          <w:lang w:val="x-none"/>
        </w:rPr>
        <w:t xml:space="preserve"> </w:t>
      </w:r>
      <w:r w:rsidR="00EC349C" w:rsidRPr="00001F76">
        <w:rPr>
          <w:sz w:val="28"/>
          <w:szCs w:val="28"/>
          <w:lang w:val="x-none"/>
        </w:rPr>
        <w:t xml:space="preserve">по </w:t>
      </w:r>
      <w:r w:rsidR="0074781D">
        <w:rPr>
          <w:sz w:val="28"/>
          <w:szCs w:val="28"/>
        </w:rPr>
        <w:t>решениям</w:t>
      </w:r>
      <w:r w:rsidR="00EC349C" w:rsidRPr="00001F76">
        <w:rPr>
          <w:sz w:val="28"/>
          <w:szCs w:val="28"/>
          <w:lang w:val="x-none"/>
        </w:rPr>
        <w:t xml:space="preserve"> Арбитражного Суда Иркутской области о взыскании излишне выплаченной суммы страховой пенсии с МБОУ «</w:t>
      </w:r>
      <w:proofErr w:type="spellStart"/>
      <w:r w:rsidR="00EC349C" w:rsidRPr="00001F76">
        <w:rPr>
          <w:sz w:val="28"/>
          <w:szCs w:val="28"/>
          <w:lang w:val="x-none"/>
        </w:rPr>
        <w:t>Тальянская</w:t>
      </w:r>
      <w:proofErr w:type="spellEnd"/>
      <w:r w:rsidR="00EC349C" w:rsidRPr="00001F76">
        <w:rPr>
          <w:sz w:val="28"/>
          <w:szCs w:val="28"/>
          <w:lang w:val="x-none"/>
        </w:rPr>
        <w:t xml:space="preserve"> СОШ» в сумме 158</w:t>
      </w:r>
      <w:r w:rsidR="00EC349C" w:rsidRPr="00001F76">
        <w:rPr>
          <w:sz w:val="28"/>
          <w:szCs w:val="28"/>
        </w:rPr>
        <w:t>,</w:t>
      </w:r>
      <w:r w:rsidR="00EC349C" w:rsidRPr="00001F76">
        <w:rPr>
          <w:sz w:val="28"/>
          <w:szCs w:val="28"/>
          <w:lang w:val="x-none"/>
        </w:rPr>
        <w:t>17</w:t>
      </w:r>
      <w:r w:rsidR="00EC349C" w:rsidRPr="00001F76">
        <w:rPr>
          <w:sz w:val="28"/>
          <w:szCs w:val="28"/>
        </w:rPr>
        <w:t xml:space="preserve"> </w:t>
      </w:r>
      <w:r w:rsidR="00EC349C" w:rsidRPr="00001F76">
        <w:rPr>
          <w:sz w:val="28"/>
          <w:szCs w:val="28"/>
          <w:lang w:val="x-none"/>
        </w:rPr>
        <w:t>тыс. руб</w:t>
      </w:r>
      <w:r w:rsidR="00EC349C" w:rsidRPr="00001F76">
        <w:rPr>
          <w:b/>
          <w:sz w:val="28"/>
          <w:szCs w:val="28"/>
        </w:rPr>
        <w:t xml:space="preserve">. </w:t>
      </w:r>
      <w:r w:rsidR="00EC349C" w:rsidRPr="00001F76">
        <w:rPr>
          <w:sz w:val="28"/>
          <w:szCs w:val="28"/>
          <w:lang w:val="x-none"/>
        </w:rPr>
        <w:t>МБОУ «</w:t>
      </w:r>
      <w:proofErr w:type="spellStart"/>
      <w:r w:rsidR="00EC349C" w:rsidRPr="00001F76">
        <w:rPr>
          <w:sz w:val="28"/>
          <w:szCs w:val="28"/>
          <w:lang w:val="x-none"/>
        </w:rPr>
        <w:t>Раздольинская</w:t>
      </w:r>
      <w:proofErr w:type="spellEnd"/>
      <w:r w:rsidR="00EC349C" w:rsidRPr="00001F76">
        <w:rPr>
          <w:sz w:val="28"/>
          <w:szCs w:val="28"/>
          <w:lang w:val="x-none"/>
        </w:rPr>
        <w:t xml:space="preserve"> СОШ» в сумме 202</w:t>
      </w:r>
      <w:r w:rsidR="00EC349C" w:rsidRPr="00001F76">
        <w:rPr>
          <w:sz w:val="28"/>
          <w:szCs w:val="28"/>
        </w:rPr>
        <w:t>,</w:t>
      </w:r>
      <w:r w:rsidR="00EC349C" w:rsidRPr="00001F76">
        <w:rPr>
          <w:sz w:val="28"/>
          <w:szCs w:val="28"/>
          <w:lang w:val="x-none"/>
        </w:rPr>
        <w:t>74</w:t>
      </w:r>
      <w:r w:rsidR="00EC349C" w:rsidRPr="00001F76">
        <w:rPr>
          <w:sz w:val="28"/>
          <w:szCs w:val="28"/>
        </w:rPr>
        <w:t xml:space="preserve"> </w:t>
      </w:r>
      <w:r w:rsidR="00EC349C" w:rsidRPr="00001F76">
        <w:rPr>
          <w:sz w:val="28"/>
          <w:szCs w:val="28"/>
          <w:lang w:val="x-none"/>
        </w:rPr>
        <w:t>тыс. руб</w:t>
      </w:r>
      <w:r w:rsidR="00EC349C" w:rsidRPr="00001F76">
        <w:rPr>
          <w:b/>
          <w:sz w:val="28"/>
          <w:szCs w:val="28"/>
        </w:rPr>
        <w:t>.</w:t>
      </w:r>
      <w:r w:rsidR="00EC349C" w:rsidRPr="00001F76">
        <w:rPr>
          <w:sz w:val="28"/>
          <w:szCs w:val="28"/>
          <w:lang w:val="x-none"/>
        </w:rPr>
        <w:t xml:space="preserve"> Исполнение денежных обязательств осуществляется за счет собственных средств учреждений, сумма неисполненных обязательств на конец отчетного года составила 209</w:t>
      </w:r>
      <w:r w:rsidR="00EC349C" w:rsidRPr="00001F76">
        <w:rPr>
          <w:sz w:val="28"/>
          <w:szCs w:val="28"/>
        </w:rPr>
        <w:t>,</w:t>
      </w:r>
      <w:r w:rsidR="00EC349C" w:rsidRPr="00001F76">
        <w:rPr>
          <w:sz w:val="28"/>
          <w:szCs w:val="28"/>
          <w:lang w:val="x-none"/>
        </w:rPr>
        <w:t>74 тыс. руб</w:t>
      </w:r>
      <w:r w:rsidR="00EC349C" w:rsidRPr="00001F76">
        <w:rPr>
          <w:b/>
          <w:sz w:val="28"/>
          <w:szCs w:val="28"/>
        </w:rPr>
        <w:t>.</w:t>
      </w:r>
      <w:r w:rsidR="00EC349C" w:rsidRPr="00001F76">
        <w:rPr>
          <w:sz w:val="28"/>
          <w:szCs w:val="28"/>
          <w:lang w:val="x-none"/>
        </w:rPr>
        <w:t>, исполнение планируется в 2024 году</w:t>
      </w:r>
      <w:r w:rsidR="00EC349C" w:rsidRPr="00001F76">
        <w:rPr>
          <w:sz w:val="28"/>
          <w:szCs w:val="28"/>
        </w:rPr>
        <w:t xml:space="preserve">. </w:t>
      </w:r>
    </w:p>
    <w:p w14:paraId="033F27CB" w14:textId="77777777" w:rsidR="000A3E71" w:rsidRPr="00001F76" w:rsidRDefault="000A3E71" w:rsidP="004A1C1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001F76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показателей по позициям консолидируемых форм бюджетной отчетности отклонений не выявлено.</w:t>
      </w:r>
    </w:p>
    <w:p w14:paraId="28E63E03" w14:textId="77777777" w:rsidR="000A3E71" w:rsidRPr="00001F76" w:rsidRDefault="000A3E71" w:rsidP="004A1C13">
      <w:pPr>
        <w:jc w:val="both"/>
        <w:rPr>
          <w:sz w:val="20"/>
        </w:rPr>
      </w:pPr>
    </w:p>
    <w:p w14:paraId="35DE83EC" w14:textId="7ED7CBD1" w:rsidR="00040CD6" w:rsidRPr="00001F76" w:rsidRDefault="00040CD6" w:rsidP="00040CD6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001F76">
        <w:rPr>
          <w:rFonts w:ascii="TimesNewRoman" w:hAnsi="TimesNewRoman"/>
          <w:sz w:val="28"/>
          <w:szCs w:val="28"/>
        </w:rPr>
        <w:t>В 202</w:t>
      </w:r>
      <w:r w:rsidRPr="00001F76">
        <w:rPr>
          <w:sz w:val="28"/>
          <w:szCs w:val="28"/>
        </w:rPr>
        <w:t>3</w:t>
      </w:r>
      <w:r w:rsidRPr="00001F76">
        <w:rPr>
          <w:rFonts w:ascii="TimesNewRoman" w:hAnsi="TimesNewRoman"/>
          <w:sz w:val="28"/>
          <w:szCs w:val="28"/>
        </w:rPr>
        <w:t xml:space="preserve"> году финансирование расходов осуществлялось в рамках программных расходов. </w:t>
      </w:r>
      <w:r w:rsidRPr="00001F76">
        <w:rPr>
          <w:sz w:val="28"/>
          <w:szCs w:val="28"/>
        </w:rPr>
        <w:t>Комитет по образованию</w:t>
      </w:r>
      <w:r w:rsidRPr="00001F76">
        <w:rPr>
          <w:rFonts w:ascii="TimesNewRoman" w:hAnsi="TimesNewRoman"/>
          <w:sz w:val="28"/>
          <w:szCs w:val="28"/>
        </w:rPr>
        <w:t xml:space="preserve"> является разработчиком и ответственным исполнителем, исполнителем следующих муниципальных программ (далее</w:t>
      </w:r>
      <w:r w:rsidRPr="00001F76">
        <w:rPr>
          <w:rFonts w:ascii="TimesNewRoman" w:hAnsi="TimesNewRoman" w:hint="eastAsia"/>
          <w:sz w:val="28"/>
          <w:szCs w:val="28"/>
        </w:rPr>
        <w:t>–</w:t>
      </w:r>
      <w:r w:rsidRPr="00001F76">
        <w:rPr>
          <w:rFonts w:ascii="TimesNewRoman" w:hAnsi="TimesNewRoman"/>
          <w:sz w:val="28"/>
          <w:szCs w:val="28"/>
        </w:rPr>
        <w:t>МП) по данным ф.0503127:</w:t>
      </w:r>
    </w:p>
    <w:p w14:paraId="3477BB2B" w14:textId="7436897B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МП «Содержание и функционирование органов местного самоуправления» исполнена в сумме 8 554,36 тыс.руб., при плане в сумме 9204,4 тыс.руб. или 92,94%;  </w:t>
      </w:r>
    </w:p>
    <w:p w14:paraId="70543091" w14:textId="0076554F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МП «Комплексное развитие сельских территорий Усольского района» исполнена в сумме 86,00 тыс.руб. (100%);  </w:t>
      </w:r>
    </w:p>
    <w:p w14:paraId="1267E1EB" w14:textId="4B5AA26D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МП «Развитие системы образования Усольского района» исполнена в сумме 1 363 541,19 тыс.руб., при плане в сумме 1 364 737,65тыс.руб. или 99,91%;</w:t>
      </w:r>
    </w:p>
    <w:p w14:paraId="6B05DA92" w14:textId="40621CE2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МП «Профилактика правонарушений, преступлений и общественной безопасности в </w:t>
      </w:r>
      <w:proofErr w:type="spellStart"/>
      <w:r w:rsidRPr="00001F76">
        <w:rPr>
          <w:sz w:val="28"/>
          <w:szCs w:val="28"/>
        </w:rPr>
        <w:t>Усольском</w:t>
      </w:r>
      <w:proofErr w:type="spellEnd"/>
      <w:r w:rsidRPr="00001F76">
        <w:rPr>
          <w:sz w:val="28"/>
          <w:szCs w:val="28"/>
        </w:rPr>
        <w:t xml:space="preserve"> районе» исполнена в сумме 1 484,53 тыс.руб. (100%);</w:t>
      </w:r>
    </w:p>
    <w:p w14:paraId="5AAA6A07" w14:textId="77777777" w:rsidR="000E3473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МП «Развитие экономического потенциала и создание условий благоприятного инвестиционного климата» исполнена в сумме 1 398,00 тыс.руб. (100%); </w:t>
      </w:r>
    </w:p>
    <w:p w14:paraId="6257936A" w14:textId="5C0F6287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МП «Развитие физической культуры и массового спорта» исполнена в сумме 1 </w:t>
      </w:r>
      <w:r w:rsidR="00AC09B3" w:rsidRPr="00001F76">
        <w:rPr>
          <w:sz w:val="28"/>
          <w:szCs w:val="28"/>
        </w:rPr>
        <w:t xml:space="preserve">738,54 </w:t>
      </w:r>
      <w:r w:rsidRPr="00001F76">
        <w:rPr>
          <w:sz w:val="28"/>
          <w:szCs w:val="28"/>
        </w:rPr>
        <w:t>тыс.руб., при плане в сумме 1 </w:t>
      </w:r>
      <w:r w:rsidR="00AC09B3" w:rsidRPr="00001F76">
        <w:rPr>
          <w:sz w:val="28"/>
          <w:szCs w:val="28"/>
        </w:rPr>
        <w:t xml:space="preserve">749,67 </w:t>
      </w:r>
      <w:r w:rsidRPr="00001F76">
        <w:rPr>
          <w:sz w:val="28"/>
          <w:szCs w:val="28"/>
        </w:rPr>
        <w:t>тыс.руб. или 99,36%;</w:t>
      </w:r>
    </w:p>
    <w:p w14:paraId="000200B8" w14:textId="15B3252F" w:rsidR="00040CD6" w:rsidRPr="00001F76" w:rsidRDefault="00040CD6" w:rsidP="00040CD6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МП «Развитие инфраструктуры и обеспечение комплексных мер противодействия чрезвычайным ситуациям в образовательных учреждениях» исполнена в сумме 216</w:t>
      </w:r>
      <w:r w:rsidR="00505FDE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909,09 тыс.руб., при плане в сумме 221 510,98 тыс.руб. или 97,92%.</w:t>
      </w:r>
    </w:p>
    <w:p w14:paraId="43FB4A1C" w14:textId="56DB5D54" w:rsidR="00040CD6" w:rsidRPr="00001F76" w:rsidRDefault="00040CD6" w:rsidP="00040CD6">
      <w:pPr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lastRenderedPageBreak/>
        <w:t>Бюджетные назначения в рамках программных расходов составили</w:t>
      </w:r>
      <w:r w:rsidR="00505FDE">
        <w:rPr>
          <w:sz w:val="28"/>
          <w:szCs w:val="28"/>
        </w:rPr>
        <w:t xml:space="preserve">  </w:t>
      </w:r>
      <w:r w:rsidRPr="00001F76">
        <w:rPr>
          <w:sz w:val="28"/>
          <w:szCs w:val="28"/>
        </w:rPr>
        <w:t xml:space="preserve"> 1</w:t>
      </w:r>
      <w:r w:rsidR="00505FDE">
        <w:rPr>
          <w:sz w:val="28"/>
          <w:szCs w:val="28"/>
        </w:rPr>
        <w:t> </w:t>
      </w:r>
      <w:r w:rsidRPr="00001F76">
        <w:rPr>
          <w:sz w:val="28"/>
          <w:szCs w:val="28"/>
        </w:rPr>
        <w:t>600</w:t>
      </w:r>
      <w:r w:rsidR="00505FDE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770,75 тыс.руб., исполнение по программам составляет 1</w:t>
      </w:r>
      <w:r w:rsidR="00505FDE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594</w:t>
      </w:r>
      <w:r w:rsidR="00505FDE">
        <w:rPr>
          <w:sz w:val="28"/>
          <w:szCs w:val="28"/>
        </w:rPr>
        <w:t xml:space="preserve"> </w:t>
      </w:r>
      <w:r w:rsidRPr="00001F76">
        <w:rPr>
          <w:sz w:val="28"/>
          <w:szCs w:val="28"/>
        </w:rPr>
        <w:t>311,23 тыс.руб. или 99,60%.</w:t>
      </w:r>
    </w:p>
    <w:p w14:paraId="27A01BA2" w14:textId="54490C73" w:rsidR="00040CD6" w:rsidRPr="00001F76" w:rsidRDefault="00040CD6" w:rsidP="00040CD6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001F76">
        <w:rPr>
          <w:sz w:val="28"/>
          <w:szCs w:val="28"/>
        </w:rPr>
        <w:t xml:space="preserve">Исполнение непрограммных расходов составило 3 094,72 тыс.руб. (100%) </w:t>
      </w:r>
      <w:r w:rsidRPr="00001F76">
        <w:rPr>
          <w:rFonts w:ascii="TimesNewRoman" w:hAnsi="TimesNewRoman"/>
          <w:sz w:val="28"/>
          <w:szCs w:val="28"/>
        </w:rPr>
        <w:t>кредиторская задолженность за предыдущий год</w:t>
      </w:r>
      <w:r w:rsidRPr="00001F76">
        <w:rPr>
          <w:rFonts w:asciiTheme="minorHAnsi" w:hAnsiTheme="minorHAnsi"/>
          <w:sz w:val="28"/>
          <w:szCs w:val="28"/>
        </w:rPr>
        <w:t>.</w:t>
      </w:r>
    </w:p>
    <w:p w14:paraId="44C0004D" w14:textId="77777777" w:rsidR="000E3473" w:rsidRPr="00001F76" w:rsidRDefault="00A96AE3" w:rsidP="000E3473">
      <w:pPr>
        <w:spacing w:line="20" w:lineRule="atLeast"/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На реализацию национального проекта «Образование» (региональный проект «Успех каждого ребенка») предусмотрены расходы </w:t>
      </w:r>
      <w:r w:rsidR="000E3473" w:rsidRPr="00001F76">
        <w:rPr>
          <w:sz w:val="28"/>
          <w:szCs w:val="28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</w:r>
      <w:r w:rsidRPr="00001F76">
        <w:rPr>
          <w:sz w:val="28"/>
          <w:szCs w:val="28"/>
        </w:rPr>
        <w:t xml:space="preserve"> Национальный проект реализуется в рамках муниципальной программы Усольского района «Развитие инфраструктуры и обеспечение комплексных мер противодействия чрезвычайным ситуациям в образовательных учреждениях» по подпрограмме «Развитие инфраструктуры и обеспечение условий жизнедеятельности в образовательных учреждениях Усольского района». </w:t>
      </w:r>
      <w:r w:rsidR="000E3473" w:rsidRPr="00001F76">
        <w:rPr>
          <w:sz w:val="28"/>
          <w:szCs w:val="28"/>
        </w:rPr>
        <w:t xml:space="preserve">В бюджете Усольского района бюджетные назначения утверждены </w:t>
      </w:r>
      <w:bookmarkStart w:id="7" w:name="_Hlk161066152"/>
      <w:r w:rsidR="000E3473" w:rsidRPr="00001F76">
        <w:rPr>
          <w:sz w:val="28"/>
          <w:szCs w:val="28"/>
        </w:rPr>
        <w:t>на капитальные ремонты спортивных залов МБОУ «</w:t>
      </w:r>
      <w:proofErr w:type="spellStart"/>
      <w:r w:rsidR="000E3473" w:rsidRPr="00001F76">
        <w:rPr>
          <w:sz w:val="28"/>
          <w:szCs w:val="28"/>
        </w:rPr>
        <w:t>Хайтинская</w:t>
      </w:r>
      <w:proofErr w:type="spellEnd"/>
      <w:r w:rsidR="000E3473" w:rsidRPr="00001F76">
        <w:rPr>
          <w:sz w:val="28"/>
          <w:szCs w:val="28"/>
        </w:rPr>
        <w:t xml:space="preserve"> ООШ», МБОУ «</w:t>
      </w:r>
      <w:proofErr w:type="spellStart"/>
      <w:r w:rsidR="000E3473" w:rsidRPr="00001F76">
        <w:rPr>
          <w:sz w:val="28"/>
          <w:szCs w:val="28"/>
        </w:rPr>
        <w:t>Тайтурская</w:t>
      </w:r>
      <w:proofErr w:type="spellEnd"/>
      <w:r w:rsidR="000E3473" w:rsidRPr="00001F76">
        <w:rPr>
          <w:sz w:val="28"/>
          <w:szCs w:val="28"/>
        </w:rPr>
        <w:t xml:space="preserve"> СОШ».  </w:t>
      </w:r>
      <w:bookmarkEnd w:id="7"/>
    </w:p>
    <w:p w14:paraId="5D936DA3" w14:textId="018BBC71" w:rsidR="00B76FE5" w:rsidRPr="00001F76" w:rsidRDefault="00217045" w:rsidP="00217045">
      <w:pPr>
        <w:ind w:firstLine="708"/>
        <w:jc w:val="both"/>
        <w:rPr>
          <w:sz w:val="28"/>
          <w:szCs w:val="28"/>
        </w:rPr>
      </w:pPr>
      <w:r w:rsidRPr="00001F76">
        <w:rPr>
          <w:sz w:val="28"/>
          <w:szCs w:val="28"/>
        </w:rPr>
        <w:t xml:space="preserve"> </w:t>
      </w:r>
      <w:r w:rsidR="00B76FE5" w:rsidRPr="00001F76">
        <w:rPr>
          <w:sz w:val="28"/>
          <w:szCs w:val="28"/>
        </w:rPr>
        <w:t>В составе годовой бюджетной отч</w:t>
      </w:r>
      <w:r w:rsidR="00864AF4" w:rsidRPr="00001F76">
        <w:rPr>
          <w:sz w:val="28"/>
          <w:szCs w:val="28"/>
        </w:rPr>
        <w:t>е</w:t>
      </w:r>
      <w:r w:rsidR="00B76FE5" w:rsidRPr="00001F76">
        <w:rPr>
          <w:sz w:val="28"/>
          <w:szCs w:val="28"/>
        </w:rPr>
        <w:t>тности за 202</w:t>
      </w:r>
      <w:r w:rsidR="000E3473" w:rsidRPr="00001F76">
        <w:rPr>
          <w:sz w:val="28"/>
          <w:szCs w:val="28"/>
        </w:rPr>
        <w:t>3</w:t>
      </w:r>
      <w:r w:rsidR="00B76FE5" w:rsidRPr="00001F76">
        <w:rPr>
          <w:sz w:val="28"/>
          <w:szCs w:val="28"/>
        </w:rPr>
        <w:t xml:space="preserve"> год предоставлена форма </w:t>
      </w:r>
      <w:r w:rsidR="00B76FE5" w:rsidRPr="00001F76">
        <w:rPr>
          <w:b/>
          <w:sz w:val="28"/>
          <w:szCs w:val="28"/>
          <w:lang w:eastAsia="en-US"/>
        </w:rPr>
        <w:t xml:space="preserve">Отчет о бюджетных обязательствах </w:t>
      </w:r>
      <w:r w:rsidR="00B76FE5" w:rsidRPr="00001F76">
        <w:rPr>
          <w:b/>
          <w:sz w:val="28"/>
          <w:szCs w:val="28"/>
        </w:rPr>
        <w:t>ф.0503128-НП</w:t>
      </w:r>
      <w:r w:rsidR="00B76FE5" w:rsidRPr="00001F76">
        <w:rPr>
          <w:rFonts w:eastAsiaTheme="minorHAnsi"/>
          <w:sz w:val="28"/>
          <w:szCs w:val="28"/>
          <w:lang w:eastAsia="en-US"/>
        </w:rPr>
        <w:t xml:space="preserve"> (далее-</w:t>
      </w:r>
      <w:r w:rsidR="00B76FE5" w:rsidRPr="00001F76">
        <w:rPr>
          <w:sz w:val="28"/>
          <w:szCs w:val="28"/>
        </w:rPr>
        <w:t>ф.0503128-НП), которую главные распорядители, распорядители, получатели бюджетных средств представляют в целях раскрытия информации о ходе реализации национальных проектов (региональных проектов в составе национальных проектов). Форма 0503128-НП заполнена в соответствии с п.73.1. Инструкции №191н. Согласно показателям, отраженным в данной форме, бюджетные ассигнования на реализацию национальных проектов в 202</w:t>
      </w:r>
      <w:r w:rsidR="000E3473" w:rsidRPr="00001F76">
        <w:rPr>
          <w:sz w:val="28"/>
          <w:szCs w:val="28"/>
        </w:rPr>
        <w:t>3</w:t>
      </w:r>
      <w:r w:rsidR="00B76FE5" w:rsidRPr="00001F76">
        <w:rPr>
          <w:sz w:val="28"/>
          <w:szCs w:val="28"/>
        </w:rPr>
        <w:t xml:space="preserve"> году предусмотрены в сумме </w:t>
      </w:r>
      <w:r w:rsidR="000E3473" w:rsidRPr="00001F76">
        <w:rPr>
          <w:sz w:val="28"/>
          <w:szCs w:val="28"/>
        </w:rPr>
        <w:t>16 680,67</w:t>
      </w:r>
      <w:r w:rsidR="00B76FE5" w:rsidRPr="00001F76">
        <w:rPr>
          <w:sz w:val="28"/>
          <w:szCs w:val="28"/>
        </w:rPr>
        <w:t xml:space="preserve"> тыс. руб.</w:t>
      </w:r>
      <w:r w:rsidR="00864AF4" w:rsidRPr="00001F76">
        <w:rPr>
          <w:sz w:val="28"/>
          <w:szCs w:val="28"/>
        </w:rPr>
        <w:t>,</w:t>
      </w:r>
      <w:r w:rsidR="00B76FE5" w:rsidRPr="00001F76">
        <w:rPr>
          <w:sz w:val="28"/>
          <w:szCs w:val="28"/>
        </w:rPr>
        <w:t xml:space="preserve"> исполнены в сумме </w:t>
      </w:r>
      <w:r w:rsidR="000E3473" w:rsidRPr="00001F76">
        <w:rPr>
          <w:sz w:val="28"/>
          <w:szCs w:val="28"/>
        </w:rPr>
        <w:t>16 680,51</w:t>
      </w:r>
      <w:r w:rsidR="00B76FE5" w:rsidRPr="00001F76">
        <w:rPr>
          <w:sz w:val="28"/>
          <w:szCs w:val="28"/>
        </w:rPr>
        <w:t xml:space="preserve"> тыс. руб. или 99,99% от принятых бюджетных обязательств.</w:t>
      </w:r>
    </w:p>
    <w:p w14:paraId="7BE1EDB0" w14:textId="38AFC9D3" w:rsidR="00641995" w:rsidRPr="00001F76" w:rsidRDefault="00FE0D4A" w:rsidP="004A1C13">
      <w:pPr>
        <w:ind w:firstLine="709"/>
        <w:jc w:val="both"/>
        <w:rPr>
          <w:sz w:val="28"/>
          <w:szCs w:val="28"/>
          <w:shd w:val="clear" w:color="auto" w:fill="FFFFFF"/>
        </w:rPr>
      </w:pPr>
      <w:r w:rsidRPr="00001F76">
        <w:rPr>
          <w:sz w:val="28"/>
          <w:szCs w:val="28"/>
        </w:rPr>
        <w:t xml:space="preserve">Во исполнение ст.264.5 БК РФ Комитетом по образованию от </w:t>
      </w:r>
      <w:r w:rsidR="00A056E9" w:rsidRPr="00001F76">
        <w:rPr>
          <w:sz w:val="28"/>
          <w:szCs w:val="28"/>
        </w:rPr>
        <w:t>2</w:t>
      </w:r>
      <w:r w:rsidR="000E3473" w:rsidRPr="00001F76">
        <w:rPr>
          <w:sz w:val="28"/>
          <w:szCs w:val="28"/>
        </w:rPr>
        <w:t>8.02</w:t>
      </w:r>
      <w:r w:rsidR="00A056E9" w:rsidRPr="00001F76">
        <w:rPr>
          <w:sz w:val="28"/>
          <w:szCs w:val="28"/>
        </w:rPr>
        <w:t>.202</w:t>
      </w:r>
      <w:r w:rsidR="000E3473" w:rsidRPr="00001F76">
        <w:rPr>
          <w:sz w:val="28"/>
          <w:szCs w:val="28"/>
        </w:rPr>
        <w:t>4</w:t>
      </w:r>
      <w:r w:rsidRPr="00001F76">
        <w:rPr>
          <w:sz w:val="28"/>
          <w:szCs w:val="28"/>
        </w:rPr>
        <w:t>г. №7/</w:t>
      </w:r>
      <w:r w:rsidR="000E3473" w:rsidRPr="00001F76">
        <w:rPr>
          <w:sz w:val="28"/>
          <w:szCs w:val="28"/>
        </w:rPr>
        <w:t>182</w:t>
      </w:r>
      <w:r w:rsidRPr="00001F76">
        <w:rPr>
          <w:sz w:val="28"/>
          <w:szCs w:val="28"/>
        </w:rPr>
        <w:t xml:space="preserve"> предоставлена информация о выполнении муниципального задания муниципальными учреждениями подведомственными Комитету по образованию</w:t>
      </w:r>
      <w:r w:rsidR="00457D99" w:rsidRPr="00001F76">
        <w:rPr>
          <w:sz w:val="28"/>
          <w:szCs w:val="28"/>
        </w:rPr>
        <w:t xml:space="preserve">. </w:t>
      </w:r>
      <w:r w:rsidRPr="00001F76">
        <w:rPr>
          <w:sz w:val="28"/>
          <w:szCs w:val="28"/>
        </w:rPr>
        <w:t>Муниципальное задание на 202</w:t>
      </w:r>
      <w:r w:rsidR="000E3473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 год и плановый период 202</w:t>
      </w:r>
      <w:r w:rsidR="000E3473" w:rsidRPr="00001F76">
        <w:rPr>
          <w:sz w:val="28"/>
          <w:szCs w:val="28"/>
        </w:rPr>
        <w:t>4</w:t>
      </w:r>
      <w:r w:rsidRPr="00001F76">
        <w:rPr>
          <w:sz w:val="28"/>
          <w:szCs w:val="28"/>
        </w:rPr>
        <w:t xml:space="preserve"> и 202</w:t>
      </w:r>
      <w:r w:rsidR="000E3473" w:rsidRPr="00001F76">
        <w:rPr>
          <w:sz w:val="28"/>
          <w:szCs w:val="28"/>
        </w:rPr>
        <w:t>5</w:t>
      </w:r>
      <w:r w:rsidRPr="00001F76">
        <w:rPr>
          <w:sz w:val="28"/>
          <w:szCs w:val="28"/>
        </w:rPr>
        <w:t xml:space="preserve"> годов для 3</w:t>
      </w:r>
      <w:r w:rsidR="00D63354">
        <w:rPr>
          <w:sz w:val="28"/>
          <w:szCs w:val="28"/>
        </w:rPr>
        <w:t>8</w:t>
      </w:r>
      <w:r w:rsidRPr="00001F76">
        <w:rPr>
          <w:sz w:val="28"/>
          <w:szCs w:val="28"/>
        </w:rPr>
        <w:t xml:space="preserve"> муниципальных учреждений, подведомственных Комитет</w:t>
      </w:r>
      <w:r w:rsidR="00641995" w:rsidRPr="00001F76">
        <w:rPr>
          <w:sz w:val="28"/>
          <w:szCs w:val="28"/>
        </w:rPr>
        <w:t>у</w:t>
      </w:r>
      <w:r w:rsidRPr="00001F76">
        <w:rPr>
          <w:sz w:val="28"/>
          <w:szCs w:val="28"/>
        </w:rPr>
        <w:t xml:space="preserve"> по образованию </w:t>
      </w:r>
      <w:r w:rsidR="00641995" w:rsidRPr="00001F76">
        <w:rPr>
          <w:sz w:val="28"/>
          <w:szCs w:val="28"/>
        </w:rPr>
        <w:t xml:space="preserve">утверждено </w:t>
      </w:r>
      <w:r w:rsidRPr="00001F76">
        <w:rPr>
          <w:sz w:val="28"/>
          <w:szCs w:val="28"/>
        </w:rPr>
        <w:t>от 31.12.202</w:t>
      </w:r>
      <w:r w:rsidR="006561DC" w:rsidRPr="00001F76">
        <w:rPr>
          <w:sz w:val="28"/>
          <w:szCs w:val="28"/>
        </w:rPr>
        <w:t>1</w:t>
      </w:r>
      <w:r w:rsidRPr="00001F76">
        <w:rPr>
          <w:sz w:val="28"/>
          <w:szCs w:val="28"/>
        </w:rPr>
        <w:t>г. №</w:t>
      </w:r>
      <w:r w:rsidR="006561DC" w:rsidRPr="00001F76">
        <w:rPr>
          <w:sz w:val="28"/>
          <w:szCs w:val="28"/>
        </w:rPr>
        <w:t>410</w:t>
      </w:r>
      <w:r w:rsidRPr="00001F76">
        <w:rPr>
          <w:sz w:val="28"/>
          <w:szCs w:val="28"/>
        </w:rPr>
        <w:t>. Муниципальн</w:t>
      </w:r>
      <w:r w:rsidR="00641995" w:rsidRPr="00001F76">
        <w:rPr>
          <w:sz w:val="28"/>
          <w:szCs w:val="28"/>
        </w:rPr>
        <w:t xml:space="preserve">ые </w:t>
      </w:r>
      <w:r w:rsidRPr="00001F76">
        <w:rPr>
          <w:sz w:val="28"/>
          <w:szCs w:val="28"/>
        </w:rPr>
        <w:t xml:space="preserve">задания </w:t>
      </w:r>
      <w:r w:rsidR="00641995" w:rsidRPr="00001F76">
        <w:rPr>
          <w:sz w:val="28"/>
          <w:szCs w:val="28"/>
        </w:rPr>
        <w:t>за 202</w:t>
      </w:r>
      <w:r w:rsidR="000E3473" w:rsidRPr="00001F76">
        <w:rPr>
          <w:sz w:val="28"/>
          <w:szCs w:val="28"/>
        </w:rPr>
        <w:t>3</w:t>
      </w:r>
      <w:r w:rsidR="00641995" w:rsidRPr="00001F76">
        <w:rPr>
          <w:sz w:val="28"/>
          <w:szCs w:val="28"/>
        </w:rPr>
        <w:t xml:space="preserve"> год </w:t>
      </w:r>
      <w:r w:rsidRPr="00001F76">
        <w:rPr>
          <w:sz w:val="28"/>
          <w:szCs w:val="28"/>
        </w:rPr>
        <w:t xml:space="preserve">муниципальными учреждениями </w:t>
      </w:r>
      <w:r w:rsidR="00641995" w:rsidRPr="00001F76">
        <w:rPr>
          <w:sz w:val="28"/>
          <w:szCs w:val="28"/>
          <w:shd w:val="clear" w:color="auto" w:fill="FFFFFF"/>
        </w:rPr>
        <w:t xml:space="preserve">выполнены согласно установленным требованиям. </w:t>
      </w:r>
    </w:p>
    <w:p w14:paraId="25687339" w14:textId="77777777" w:rsidR="008D268A" w:rsidRPr="00001F76" w:rsidRDefault="008D268A" w:rsidP="00641995">
      <w:pPr>
        <w:ind w:firstLine="709"/>
        <w:jc w:val="center"/>
        <w:rPr>
          <w:b/>
          <w:sz w:val="28"/>
          <w:szCs w:val="28"/>
        </w:rPr>
      </w:pPr>
    </w:p>
    <w:p w14:paraId="331915F8" w14:textId="77777777" w:rsidR="003F12BF" w:rsidRPr="00001F76" w:rsidRDefault="003F12BF" w:rsidP="00641995">
      <w:pPr>
        <w:ind w:firstLine="709"/>
        <w:jc w:val="center"/>
        <w:rPr>
          <w:b/>
          <w:sz w:val="28"/>
          <w:szCs w:val="28"/>
        </w:rPr>
      </w:pPr>
      <w:r w:rsidRPr="00001F76">
        <w:rPr>
          <w:b/>
          <w:sz w:val="28"/>
          <w:szCs w:val="28"/>
        </w:rPr>
        <w:t>Выводы</w:t>
      </w:r>
    </w:p>
    <w:p w14:paraId="646C90C6" w14:textId="77777777" w:rsidR="00094118" w:rsidRPr="00001F76" w:rsidRDefault="00094118" w:rsidP="001C7AD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3FAF949" w14:textId="7567AD7D" w:rsidR="001C7AD1" w:rsidRPr="00001F76" w:rsidRDefault="001C7AD1" w:rsidP="001C7A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1F76">
        <w:rPr>
          <w:sz w:val="28"/>
          <w:szCs w:val="28"/>
        </w:rPr>
        <w:t>Годовая бюджетная отчетность за 202</w:t>
      </w:r>
      <w:r w:rsidR="000E3473" w:rsidRPr="00001F76">
        <w:rPr>
          <w:sz w:val="28"/>
          <w:szCs w:val="28"/>
        </w:rPr>
        <w:t>3</w:t>
      </w:r>
      <w:r w:rsidRPr="00001F76">
        <w:rPr>
          <w:sz w:val="28"/>
          <w:szCs w:val="28"/>
        </w:rPr>
        <w:t xml:space="preserve"> год Комитета по образованию Усольского муниципального района Иркутской области, соответствует перечню и формам, установленным Бюджетным кодексом РФ,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</w:t>
      </w:r>
      <w:r w:rsidRPr="00001F76">
        <w:rPr>
          <w:sz w:val="28"/>
          <w:szCs w:val="28"/>
        </w:rPr>
        <w:lastRenderedPageBreak/>
        <w:t>Российской Федерации от 28.12.2010г. 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</w:t>
      </w:r>
    </w:p>
    <w:p w14:paraId="3E3A3AF0" w14:textId="77777777" w:rsidR="00094118" w:rsidRPr="00001F76" w:rsidRDefault="00094118" w:rsidP="0009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76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бюджета муниципального района. </w:t>
      </w:r>
    </w:p>
    <w:p w14:paraId="59C0D08F" w14:textId="0C724616" w:rsidR="00A96AE3" w:rsidRPr="00001F76" w:rsidRDefault="00A96AE3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F77976" w14:textId="20E0C773" w:rsidR="00EC349C" w:rsidRDefault="00EC349C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503A7A" w14:textId="22E04C67" w:rsidR="007F03F1" w:rsidRDefault="007F03F1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DFC0C5" w14:textId="77777777" w:rsidR="007F03F1" w:rsidRPr="00001F76" w:rsidRDefault="007F03F1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754698" w14:textId="77777777" w:rsidR="00EC349C" w:rsidRPr="00001F76" w:rsidRDefault="00EC349C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0DDC6F" w14:textId="77777777" w:rsidR="000070BE" w:rsidRPr="00001F76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01F76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0FCE6A0A" w14:textId="77777777" w:rsidR="000070BE" w:rsidRPr="00001F76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01F76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14:paraId="7CC6C1B1" w14:textId="77777777" w:rsidR="000070BE" w:rsidRPr="00001F76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01F76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</w:r>
      <w:r w:rsidRPr="00001F76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p w14:paraId="7001AF1D" w14:textId="77777777" w:rsidR="00CE473E" w:rsidRPr="00001F76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BA7E9A5" w14:textId="77777777" w:rsidR="00820975" w:rsidRPr="00001F76" w:rsidRDefault="00820975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3BB0707" w14:textId="4FF305A1" w:rsidR="00820975" w:rsidRDefault="00820975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92BD6F1" w14:textId="61E1B324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AA252E2" w14:textId="305263AC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3C68078" w14:textId="513B6445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E827B63" w14:textId="1EC47A61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97A6FD" w14:textId="3EEE2A40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1D7BA48" w14:textId="5C123E9C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2F8DA70" w14:textId="5FE0C683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D2C88E6" w14:textId="408CBC51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214451" w14:textId="0146CFEA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4A2FA7C" w14:textId="4B701C8C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704005D" w14:textId="5F8EB551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0CED3D9" w14:textId="19A1E322" w:rsidR="007F03F1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9344C6" w14:textId="77777777" w:rsidR="007F03F1" w:rsidRPr="00001F76" w:rsidRDefault="007F03F1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9097833" w14:textId="77777777" w:rsidR="00CE473E" w:rsidRPr="00001F76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1F76">
        <w:rPr>
          <w:rFonts w:ascii="Times New Roman" w:hAnsi="Times New Roman"/>
          <w:sz w:val="24"/>
          <w:szCs w:val="24"/>
        </w:rPr>
        <w:t>Исполнитель инспектор в аппарате КСП Попова С.Ю.</w:t>
      </w:r>
      <w:bookmarkEnd w:id="2"/>
    </w:p>
    <w:sectPr w:rsidR="00CE473E" w:rsidRPr="00001F7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6EC6" w14:textId="77777777" w:rsidR="008B7B40" w:rsidRDefault="008B7B40" w:rsidP="00925B0D">
      <w:r>
        <w:separator/>
      </w:r>
    </w:p>
  </w:endnote>
  <w:endnote w:type="continuationSeparator" w:id="0">
    <w:p w14:paraId="18E0F8EB" w14:textId="77777777" w:rsidR="008B7B40" w:rsidRDefault="008B7B40" w:rsidP="0092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173447"/>
      <w:docPartObj>
        <w:docPartGallery w:val="Page Numbers (Bottom of Page)"/>
        <w:docPartUnique/>
      </w:docPartObj>
    </w:sdtPr>
    <w:sdtEndPr/>
    <w:sdtContent>
      <w:p w14:paraId="4BD9B5AD" w14:textId="77777777" w:rsidR="00CA4B8D" w:rsidRDefault="00CA4B8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1B80DD" w14:textId="77777777" w:rsidR="00CA4B8D" w:rsidRDefault="00CA4B8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768A" w14:textId="77777777" w:rsidR="008B7B40" w:rsidRDefault="008B7B40" w:rsidP="00925B0D">
      <w:r>
        <w:separator/>
      </w:r>
    </w:p>
  </w:footnote>
  <w:footnote w:type="continuationSeparator" w:id="0">
    <w:p w14:paraId="50F93376" w14:textId="77777777" w:rsidR="008B7B40" w:rsidRDefault="008B7B40" w:rsidP="0092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3219F"/>
    <w:multiLevelType w:val="hybridMultilevel"/>
    <w:tmpl w:val="8ED86DAC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3E1807"/>
    <w:multiLevelType w:val="hybridMultilevel"/>
    <w:tmpl w:val="E5FA323E"/>
    <w:lvl w:ilvl="0" w:tplc="9D16C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BF"/>
    <w:rsid w:val="00001F76"/>
    <w:rsid w:val="000070BE"/>
    <w:rsid w:val="00035AE1"/>
    <w:rsid w:val="00040CD6"/>
    <w:rsid w:val="00050F82"/>
    <w:rsid w:val="00055C33"/>
    <w:rsid w:val="00094118"/>
    <w:rsid w:val="00094F42"/>
    <w:rsid w:val="00096003"/>
    <w:rsid w:val="000A3E71"/>
    <w:rsid w:val="000A4381"/>
    <w:rsid w:val="000D44F1"/>
    <w:rsid w:val="000D7C51"/>
    <w:rsid w:val="000E2BCA"/>
    <w:rsid w:val="000E3473"/>
    <w:rsid w:val="00100BCC"/>
    <w:rsid w:val="00112758"/>
    <w:rsid w:val="00117C27"/>
    <w:rsid w:val="0013017C"/>
    <w:rsid w:val="001322CE"/>
    <w:rsid w:val="00154994"/>
    <w:rsid w:val="0016200D"/>
    <w:rsid w:val="00174B67"/>
    <w:rsid w:val="00175E00"/>
    <w:rsid w:val="001B3C62"/>
    <w:rsid w:val="001B777A"/>
    <w:rsid w:val="001C7AD1"/>
    <w:rsid w:val="001D61B9"/>
    <w:rsid w:val="0020632F"/>
    <w:rsid w:val="00216395"/>
    <w:rsid w:val="00217045"/>
    <w:rsid w:val="00243D2B"/>
    <w:rsid w:val="00244BAC"/>
    <w:rsid w:val="002509A5"/>
    <w:rsid w:val="002813D7"/>
    <w:rsid w:val="00282A3A"/>
    <w:rsid w:val="00285F23"/>
    <w:rsid w:val="002A4743"/>
    <w:rsid w:val="002A5249"/>
    <w:rsid w:val="002A773C"/>
    <w:rsid w:val="002C010E"/>
    <w:rsid w:val="00301063"/>
    <w:rsid w:val="0031144D"/>
    <w:rsid w:val="00345379"/>
    <w:rsid w:val="00362531"/>
    <w:rsid w:val="00370B27"/>
    <w:rsid w:val="00391FFD"/>
    <w:rsid w:val="003933DE"/>
    <w:rsid w:val="003D0804"/>
    <w:rsid w:val="003E4021"/>
    <w:rsid w:val="003F12BF"/>
    <w:rsid w:val="003F1AEE"/>
    <w:rsid w:val="003F5F19"/>
    <w:rsid w:val="00403CB2"/>
    <w:rsid w:val="0041794B"/>
    <w:rsid w:val="004211C3"/>
    <w:rsid w:val="00433DF5"/>
    <w:rsid w:val="0044442A"/>
    <w:rsid w:val="00457D99"/>
    <w:rsid w:val="00473E3A"/>
    <w:rsid w:val="00485C5A"/>
    <w:rsid w:val="004870C7"/>
    <w:rsid w:val="004A1C13"/>
    <w:rsid w:val="004A222E"/>
    <w:rsid w:val="004A7903"/>
    <w:rsid w:val="004B54B5"/>
    <w:rsid w:val="004C11C4"/>
    <w:rsid w:val="004D5A91"/>
    <w:rsid w:val="004D5EEC"/>
    <w:rsid w:val="004E5776"/>
    <w:rsid w:val="004F6527"/>
    <w:rsid w:val="00505FDE"/>
    <w:rsid w:val="00512350"/>
    <w:rsid w:val="0052398B"/>
    <w:rsid w:val="00551E61"/>
    <w:rsid w:val="00553548"/>
    <w:rsid w:val="00563445"/>
    <w:rsid w:val="005844EA"/>
    <w:rsid w:val="005927B7"/>
    <w:rsid w:val="00594B3E"/>
    <w:rsid w:val="005D4120"/>
    <w:rsid w:val="005E2BB8"/>
    <w:rsid w:val="005E332C"/>
    <w:rsid w:val="005F1D9E"/>
    <w:rsid w:val="00601E85"/>
    <w:rsid w:val="00610D98"/>
    <w:rsid w:val="00612256"/>
    <w:rsid w:val="00641995"/>
    <w:rsid w:val="006561DC"/>
    <w:rsid w:val="00661955"/>
    <w:rsid w:val="00674D9C"/>
    <w:rsid w:val="006A138D"/>
    <w:rsid w:val="006E04E7"/>
    <w:rsid w:val="006E60C0"/>
    <w:rsid w:val="006F6832"/>
    <w:rsid w:val="0070053C"/>
    <w:rsid w:val="007108F6"/>
    <w:rsid w:val="0071124B"/>
    <w:rsid w:val="00716269"/>
    <w:rsid w:val="00724E1A"/>
    <w:rsid w:val="00741C16"/>
    <w:rsid w:val="007436E4"/>
    <w:rsid w:val="00744139"/>
    <w:rsid w:val="0074781D"/>
    <w:rsid w:val="00752D8E"/>
    <w:rsid w:val="00782525"/>
    <w:rsid w:val="007C58A6"/>
    <w:rsid w:val="007F03F1"/>
    <w:rsid w:val="008022F2"/>
    <w:rsid w:val="00820975"/>
    <w:rsid w:val="00845E77"/>
    <w:rsid w:val="008505CF"/>
    <w:rsid w:val="00854D8F"/>
    <w:rsid w:val="00857DDD"/>
    <w:rsid w:val="00860398"/>
    <w:rsid w:val="00864AF4"/>
    <w:rsid w:val="00872F50"/>
    <w:rsid w:val="008A7356"/>
    <w:rsid w:val="008B2215"/>
    <w:rsid w:val="008B7B40"/>
    <w:rsid w:val="008D268A"/>
    <w:rsid w:val="008D5360"/>
    <w:rsid w:val="008F1BC4"/>
    <w:rsid w:val="009112F7"/>
    <w:rsid w:val="0091654E"/>
    <w:rsid w:val="00925B0D"/>
    <w:rsid w:val="009537EC"/>
    <w:rsid w:val="0096503C"/>
    <w:rsid w:val="0098462E"/>
    <w:rsid w:val="00985BD1"/>
    <w:rsid w:val="009A05EE"/>
    <w:rsid w:val="009C670E"/>
    <w:rsid w:val="009D7414"/>
    <w:rsid w:val="009E5137"/>
    <w:rsid w:val="009E7B58"/>
    <w:rsid w:val="009F6677"/>
    <w:rsid w:val="00A0242E"/>
    <w:rsid w:val="00A056E9"/>
    <w:rsid w:val="00A17180"/>
    <w:rsid w:val="00A520F2"/>
    <w:rsid w:val="00A66895"/>
    <w:rsid w:val="00A76EA1"/>
    <w:rsid w:val="00A96AE3"/>
    <w:rsid w:val="00AA09BE"/>
    <w:rsid w:val="00AC09B3"/>
    <w:rsid w:val="00AE08B0"/>
    <w:rsid w:val="00AE19C7"/>
    <w:rsid w:val="00B15252"/>
    <w:rsid w:val="00B2165F"/>
    <w:rsid w:val="00B21AD7"/>
    <w:rsid w:val="00B76FE5"/>
    <w:rsid w:val="00B96607"/>
    <w:rsid w:val="00BD1E71"/>
    <w:rsid w:val="00BF186A"/>
    <w:rsid w:val="00C02947"/>
    <w:rsid w:val="00C1153C"/>
    <w:rsid w:val="00C27425"/>
    <w:rsid w:val="00C2792D"/>
    <w:rsid w:val="00C46C19"/>
    <w:rsid w:val="00C47BB8"/>
    <w:rsid w:val="00C5525A"/>
    <w:rsid w:val="00C6179F"/>
    <w:rsid w:val="00C70E45"/>
    <w:rsid w:val="00C81BF5"/>
    <w:rsid w:val="00C83F7C"/>
    <w:rsid w:val="00C9713A"/>
    <w:rsid w:val="00CA0C18"/>
    <w:rsid w:val="00CA4B8D"/>
    <w:rsid w:val="00CE2BA2"/>
    <w:rsid w:val="00CE473E"/>
    <w:rsid w:val="00D00B93"/>
    <w:rsid w:val="00D017E8"/>
    <w:rsid w:val="00D019DC"/>
    <w:rsid w:val="00D05135"/>
    <w:rsid w:val="00D10F69"/>
    <w:rsid w:val="00D134D1"/>
    <w:rsid w:val="00D265D2"/>
    <w:rsid w:val="00D35660"/>
    <w:rsid w:val="00D500C7"/>
    <w:rsid w:val="00D52500"/>
    <w:rsid w:val="00D63354"/>
    <w:rsid w:val="00D91B42"/>
    <w:rsid w:val="00D95D15"/>
    <w:rsid w:val="00DA194C"/>
    <w:rsid w:val="00DA511F"/>
    <w:rsid w:val="00DB0989"/>
    <w:rsid w:val="00DD27E1"/>
    <w:rsid w:val="00DF5627"/>
    <w:rsid w:val="00E1563F"/>
    <w:rsid w:val="00E5115D"/>
    <w:rsid w:val="00E61E89"/>
    <w:rsid w:val="00E7198B"/>
    <w:rsid w:val="00EB3D59"/>
    <w:rsid w:val="00EC349C"/>
    <w:rsid w:val="00EC3946"/>
    <w:rsid w:val="00EC3C2A"/>
    <w:rsid w:val="00ED3E00"/>
    <w:rsid w:val="00ED6DB2"/>
    <w:rsid w:val="00ED6FD3"/>
    <w:rsid w:val="00EE04CF"/>
    <w:rsid w:val="00EE28D1"/>
    <w:rsid w:val="00EF1615"/>
    <w:rsid w:val="00F0184C"/>
    <w:rsid w:val="00F31128"/>
    <w:rsid w:val="00F43CF7"/>
    <w:rsid w:val="00F47894"/>
    <w:rsid w:val="00F47BF9"/>
    <w:rsid w:val="00F541DE"/>
    <w:rsid w:val="00F5467D"/>
    <w:rsid w:val="00F562D1"/>
    <w:rsid w:val="00F93A80"/>
    <w:rsid w:val="00FB311B"/>
    <w:rsid w:val="00FE0D4A"/>
    <w:rsid w:val="00FE4290"/>
    <w:rsid w:val="00FE4B12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C0B3"/>
  <w15:docId w15:val="{9A759F6A-1CC0-447A-9DDF-734528B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99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Интернет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Subtitle"/>
    <w:basedOn w:val="a"/>
    <w:link w:val="af0"/>
    <w:qFormat/>
    <w:rsid w:val="003F1AEE"/>
    <w:pPr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3F1AE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25B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B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447/285e77e2f0c60ac6b30f04a5bd74965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84447/285e77e2f0c60ac6b30f04a5bd7496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23DF-CA7D-48C4-9125-BAE824B7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14</cp:revision>
  <cp:lastPrinted>2024-04-02T08:15:00Z</cp:lastPrinted>
  <dcterms:created xsi:type="dcterms:W3CDTF">2024-03-05T01:05:00Z</dcterms:created>
  <dcterms:modified xsi:type="dcterms:W3CDTF">2024-04-03T03:02:00Z</dcterms:modified>
</cp:coreProperties>
</file>